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6E7E9EA9"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0D6D7C">
        <w:rPr>
          <w:rFonts w:cs="Arial"/>
          <w:sz w:val="24"/>
          <w:szCs w:val="24"/>
        </w:rPr>
        <w:t>7</w:t>
      </w:r>
      <w:r w:rsidRPr="00207615">
        <w:rPr>
          <w:rFonts w:cs="Arial"/>
          <w:sz w:val="24"/>
          <w:szCs w:val="24"/>
        </w:rPr>
        <w:tab/>
      </w:r>
      <w:r w:rsidR="000F6F8D" w:rsidRPr="000F6F8D">
        <w:rPr>
          <w:rFonts w:cs="Arial"/>
          <w:color w:val="000000"/>
          <w:sz w:val="24"/>
          <w:szCs w:val="24"/>
          <w:lang w:val="en-GB"/>
        </w:rPr>
        <w:t>R4-25</w:t>
      </w:r>
      <w:r w:rsidR="00F57D09">
        <w:rPr>
          <w:rFonts w:cs="Arial"/>
          <w:color w:val="000000"/>
          <w:sz w:val="24"/>
          <w:szCs w:val="24"/>
          <w:lang w:val="en-GB"/>
        </w:rPr>
        <w:t>22198</w:t>
      </w:r>
    </w:p>
    <w:p w14:paraId="11E40FD2" w14:textId="1CF4CF53" w:rsidR="00070561" w:rsidRPr="008C4D7E" w:rsidRDefault="000D6D7C" w:rsidP="00360F01">
      <w:pPr>
        <w:pStyle w:val="Header"/>
        <w:rPr>
          <w:noProof w:val="0"/>
          <w:lang w:val="en-GB"/>
        </w:rPr>
      </w:pPr>
      <w:r>
        <w:rPr>
          <w:rFonts w:eastAsia="SimSun" w:cs="Arial"/>
          <w:sz w:val="24"/>
          <w:szCs w:val="24"/>
          <w:lang w:eastAsia="zh-CN"/>
        </w:rPr>
        <w:t>Dallas</w:t>
      </w:r>
      <w:r w:rsidR="00DD400D">
        <w:rPr>
          <w:rFonts w:eastAsia="SimSun" w:cs="Arial"/>
          <w:sz w:val="24"/>
          <w:szCs w:val="24"/>
          <w:lang w:eastAsia="zh-CN"/>
        </w:rPr>
        <w:t xml:space="preserve">, </w:t>
      </w:r>
      <w:r>
        <w:rPr>
          <w:rFonts w:eastAsia="SimSun" w:cs="Arial"/>
          <w:sz w:val="24"/>
          <w:szCs w:val="24"/>
          <w:lang w:eastAsia="zh-CN"/>
        </w:rPr>
        <w:t>US</w:t>
      </w:r>
      <w:r w:rsidR="00DD400D">
        <w:rPr>
          <w:rFonts w:eastAsia="SimSun" w:cs="Arial"/>
          <w:sz w:val="24"/>
          <w:szCs w:val="24"/>
          <w:lang w:eastAsia="zh-CN"/>
        </w:rPr>
        <w:t xml:space="preserve">, </w:t>
      </w:r>
      <w:r>
        <w:rPr>
          <w:rFonts w:eastAsia="SimSun" w:cs="Arial"/>
          <w:sz w:val="24"/>
          <w:szCs w:val="24"/>
          <w:lang w:eastAsia="zh-CN"/>
        </w:rPr>
        <w:t>Nov</w:t>
      </w:r>
      <w:r w:rsidR="00DD400D">
        <w:rPr>
          <w:rFonts w:eastAsia="SimSun" w:cs="Arial"/>
          <w:sz w:val="24"/>
          <w:szCs w:val="24"/>
          <w:lang w:eastAsia="zh-CN"/>
        </w:rPr>
        <w:t xml:space="preserve"> </w:t>
      </w:r>
      <w:r w:rsidR="00B76A63">
        <w:rPr>
          <w:rFonts w:eastAsia="SimSun" w:cs="Arial"/>
          <w:sz w:val="24"/>
          <w:szCs w:val="24"/>
          <w:lang w:eastAsia="zh-CN"/>
        </w:rPr>
        <w:t>1</w:t>
      </w:r>
      <w:r w:rsidR="0051503F">
        <w:rPr>
          <w:rFonts w:eastAsia="SimSun" w:cs="Arial"/>
          <w:sz w:val="24"/>
          <w:szCs w:val="24"/>
          <w:lang w:eastAsia="zh-CN"/>
        </w:rPr>
        <w:t>7</w:t>
      </w:r>
      <w:r w:rsidR="00DD400D" w:rsidRPr="00F542A0">
        <w:rPr>
          <w:rFonts w:eastAsia="SimSun" w:cs="Arial"/>
          <w:sz w:val="24"/>
          <w:szCs w:val="24"/>
          <w:vertAlign w:val="superscript"/>
          <w:lang w:eastAsia="zh-CN"/>
        </w:rPr>
        <w:t>th</w:t>
      </w:r>
      <w:r w:rsidR="00DD400D" w:rsidRPr="00F542A0">
        <w:rPr>
          <w:rFonts w:eastAsia="SimSun" w:cs="Arial"/>
          <w:sz w:val="24"/>
          <w:szCs w:val="24"/>
          <w:lang w:eastAsia="zh-CN"/>
        </w:rPr>
        <w:t xml:space="preserve"> – </w:t>
      </w:r>
      <w:r w:rsidR="0051503F">
        <w:rPr>
          <w:rFonts w:eastAsia="SimSun" w:cs="Arial"/>
          <w:sz w:val="24"/>
          <w:szCs w:val="24"/>
          <w:lang w:eastAsia="zh-CN"/>
        </w:rPr>
        <w:t>2</w:t>
      </w:r>
      <w:r w:rsidR="00B76A63">
        <w:rPr>
          <w:rFonts w:eastAsia="SimSun" w:cs="Arial"/>
          <w:sz w:val="24"/>
          <w:szCs w:val="24"/>
          <w:lang w:eastAsia="zh-CN"/>
        </w:rPr>
        <w:t>1</w:t>
      </w:r>
      <w:r w:rsidR="0051503F">
        <w:rPr>
          <w:rFonts w:eastAsia="SimSun" w:cs="Arial"/>
          <w:sz w:val="24"/>
          <w:szCs w:val="24"/>
          <w:vertAlign w:val="superscript"/>
          <w:lang w:eastAsia="zh-CN"/>
        </w:rPr>
        <w:t>st</w:t>
      </w:r>
      <w:r w:rsidR="00DD400D" w:rsidRPr="00F542A0">
        <w:rPr>
          <w:rFonts w:eastAsia="SimSun" w:cs="Arial"/>
          <w:sz w:val="24"/>
          <w:szCs w:val="24"/>
          <w:lang w:eastAsia="zh-CN"/>
        </w:rPr>
        <w:t>, 2025</w:t>
      </w:r>
    </w:p>
    <w:p w14:paraId="753F9938" w14:textId="106E5785" w:rsidR="00070561" w:rsidRDefault="00070561" w:rsidP="00360F01">
      <w:pPr>
        <w:pStyle w:val="Footer"/>
        <w:jc w:val="left"/>
        <w:rPr>
          <w:noProof w:val="0"/>
        </w:rPr>
      </w:pPr>
    </w:p>
    <w:p w14:paraId="6138064B" w14:textId="35319178"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0D0B69">
        <w:rPr>
          <w:rFonts w:ascii="Arial" w:hAnsi="Arial"/>
          <w:sz w:val="24"/>
          <w:lang w:val="en-US"/>
        </w:rPr>
        <w:t>4</w:t>
      </w:r>
      <w:r w:rsidR="00BC1D67">
        <w:rPr>
          <w:rFonts w:ascii="Arial" w:hAnsi="Arial"/>
          <w:sz w:val="24"/>
          <w:lang w:val="en-US"/>
        </w:rPr>
        <w:t>.</w:t>
      </w:r>
      <w:r w:rsidR="000D0B69">
        <w:rPr>
          <w:rFonts w:ascii="Arial" w:hAnsi="Arial"/>
          <w:sz w:val="24"/>
          <w:lang w:val="en-US"/>
        </w:rPr>
        <w:t>3.2</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157880B0"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B76A63">
        <w:rPr>
          <w:rFonts w:ascii="Arial" w:hAnsi="Arial"/>
          <w:sz w:val="24"/>
          <w:lang w:val="en-US"/>
        </w:rPr>
        <w:t>enhancements for RedCap UEs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27AE1571" w14:textId="73ED3460" w:rsidR="006C7809" w:rsidRDefault="00EC2A46" w:rsidP="00ED62BC">
      <w:r>
        <w:t xml:space="preserve">3GPP has agreed to specify </w:t>
      </w:r>
      <w:r w:rsidR="001B5439">
        <w:t xml:space="preserve">RRM requirements for (e)RedCap UEs as a </w:t>
      </w:r>
      <w:r w:rsidR="00503D2E">
        <w:t>part of the</w:t>
      </w:r>
      <w:r w:rsidR="00AA35CE">
        <w:t xml:space="preserve"> new WI on</w:t>
      </w:r>
      <w:r w:rsidR="00503D2E">
        <w:t xml:space="preserve"> </w:t>
      </w:r>
      <w:r w:rsidR="00AA35CE" w:rsidRPr="00AA35CE">
        <w:t>NR Radio Resource Management (RRM) Phase 6</w:t>
      </w:r>
      <w:r w:rsidR="00AA35CE">
        <w:t xml:space="preserve"> [1]</w:t>
      </w:r>
      <w:r w:rsidR="006C7809">
        <w:t>, where the scope of discussion is limited to:</w:t>
      </w:r>
      <w:r w:rsidR="006C7809">
        <w:br/>
      </w:r>
    </w:p>
    <w:p w14:paraId="6B7DD924" w14:textId="77777777" w:rsidR="00954760" w:rsidRPr="00BF0A38" w:rsidRDefault="001F1928" w:rsidP="00954760">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RLM/BFD RRM requirements</w:t>
      </w:r>
    </w:p>
    <w:p w14:paraId="4F521C2B" w14:textId="77777777" w:rsidR="00954760" w:rsidRPr="00BF0A38" w:rsidRDefault="001F1928" w:rsidP="00954760">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Use R17 RLM/BFD relaxation for legacy UE as</w:t>
      </w:r>
      <w:r w:rsidRPr="00BF0A38">
        <w:rPr>
          <w:rFonts w:hint="eastAsia"/>
          <w:sz w:val="20"/>
          <w:szCs w:val="20"/>
        </w:rPr>
        <w:t xml:space="preserve"> a</w:t>
      </w:r>
      <w:r w:rsidRPr="00BF0A38">
        <w:rPr>
          <w:sz w:val="20"/>
          <w:szCs w:val="20"/>
        </w:rPr>
        <w:t xml:space="preserve"> baseline</w:t>
      </w:r>
    </w:p>
    <w:p w14:paraId="0D09F078" w14:textId="77777777" w:rsidR="00402293" w:rsidRPr="00BF0A38" w:rsidRDefault="001F1928" w:rsidP="00402293">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Support of less than 5 MHz channel bandwidth (15</w:t>
      </w:r>
      <w:r w:rsidRPr="00BF0A38">
        <w:rPr>
          <w:rFonts w:hint="eastAsia"/>
          <w:sz w:val="20"/>
          <w:szCs w:val="20"/>
        </w:rPr>
        <w:t xml:space="preserve"> </w:t>
      </w:r>
      <w:r w:rsidRPr="00BF0A38">
        <w:rPr>
          <w:sz w:val="20"/>
          <w:szCs w:val="20"/>
        </w:rPr>
        <w:t>PRB transmission bandwidth configuration and 12</w:t>
      </w:r>
      <w:r w:rsidRPr="00BF0A38">
        <w:rPr>
          <w:rFonts w:hint="eastAsia"/>
          <w:sz w:val="20"/>
          <w:szCs w:val="20"/>
        </w:rPr>
        <w:t xml:space="preserve"> </w:t>
      </w:r>
      <w:r w:rsidRPr="00BF0A38">
        <w:rPr>
          <w:sz w:val="20"/>
          <w:szCs w:val="20"/>
        </w:rPr>
        <w:t>PRB SSB)</w:t>
      </w:r>
    </w:p>
    <w:p w14:paraId="65701E44" w14:textId="77777777" w:rsidR="00402293" w:rsidRPr="00BF0A38" w:rsidRDefault="001F1928"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RF requirements, considering example bands: n100, n106, n26, n28 and n85</w:t>
      </w:r>
    </w:p>
    <w:p w14:paraId="7A114538" w14:textId="77777777" w:rsidR="00402293" w:rsidRPr="00BF0A38" w:rsidRDefault="001F1928"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 xml:space="preserve">RRM requirements including </w:t>
      </w:r>
      <w:r w:rsidRPr="00BF0A38">
        <w:rPr>
          <w:rFonts w:hint="eastAsia"/>
          <w:sz w:val="20"/>
          <w:szCs w:val="20"/>
        </w:rPr>
        <w:t>r</w:t>
      </w:r>
      <w:r w:rsidRPr="00BF0A38">
        <w:rPr>
          <w:sz w:val="20"/>
          <w:szCs w:val="20"/>
        </w:rPr>
        <w:t>elaxed RLM/BFD RRM requirements</w:t>
      </w:r>
    </w:p>
    <w:p w14:paraId="3C53B0E9" w14:textId="77777777" w:rsidR="00BF0A38" w:rsidRPr="00BF0A38" w:rsidRDefault="001F1928" w:rsidP="001F1928">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rFonts w:eastAsia="MS Mincho"/>
          <w:sz w:val="20"/>
          <w:szCs w:val="20"/>
        </w:rPr>
        <w:t>Note 1: Use R18 3</w:t>
      </w:r>
      <w:r w:rsidRPr="00BF0A38">
        <w:rPr>
          <w:rFonts w:eastAsia="MS Mincho" w:hint="eastAsia"/>
          <w:sz w:val="20"/>
          <w:szCs w:val="20"/>
        </w:rPr>
        <w:t xml:space="preserve"> </w:t>
      </w:r>
      <w:r w:rsidRPr="00BF0A38">
        <w:rPr>
          <w:rFonts w:eastAsia="MS Mincho"/>
          <w:sz w:val="20"/>
          <w:szCs w:val="20"/>
        </w:rPr>
        <w:t xml:space="preserve">MHz requirements for non-RedCap UE as a baseline </w:t>
      </w:r>
    </w:p>
    <w:p w14:paraId="722990F5" w14:textId="58F14E3F" w:rsidR="001F1928" w:rsidRPr="00BF0A38" w:rsidRDefault="001F1928" w:rsidP="00BF0A38">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Note 2: Consider both 1Rx and 2Rx (e)Red</w:t>
      </w:r>
      <w:r w:rsidRPr="00BF0A38">
        <w:rPr>
          <w:rFonts w:hint="eastAsia"/>
          <w:sz w:val="20"/>
          <w:szCs w:val="20"/>
        </w:rPr>
        <w:t>C</w:t>
      </w:r>
      <w:r w:rsidRPr="00BF0A38">
        <w:rPr>
          <w:sz w:val="20"/>
          <w:szCs w:val="20"/>
        </w:rPr>
        <w:t>ap UEs and HD-FDD</w:t>
      </w:r>
    </w:p>
    <w:p w14:paraId="082D0C6C" w14:textId="34A81D9A" w:rsidR="00ED02C0" w:rsidRDefault="00ED02C0" w:rsidP="00ED62BC">
      <w:pPr>
        <w:rPr>
          <w:lang w:eastAsia="ja-JP"/>
        </w:rPr>
      </w:pPr>
      <w:r>
        <w:rPr>
          <w:lang w:eastAsia="ja-JP"/>
        </w:rPr>
        <w:t>During the last meeting, RAN4 made quite some progress and ach</w:t>
      </w:r>
      <w:r w:rsidR="004D5CE7">
        <w:rPr>
          <w:lang w:eastAsia="ja-JP"/>
        </w:rPr>
        <w:t>ieved many agreements [2].</w:t>
      </w:r>
    </w:p>
    <w:p w14:paraId="219F146A" w14:textId="08DD869C" w:rsidR="00A11CA3" w:rsidRDefault="00A11CA3" w:rsidP="00ED62BC">
      <w:pPr>
        <w:rPr>
          <w:lang w:eastAsia="ja-JP"/>
        </w:rPr>
      </w:pPr>
      <w:r>
        <w:rPr>
          <w:lang w:eastAsia="ja-JP"/>
        </w:rPr>
        <w:t xml:space="preserve">In this contribution paper, we </w:t>
      </w:r>
      <w:r w:rsidR="00BF0A38">
        <w:rPr>
          <w:lang w:eastAsia="ja-JP"/>
        </w:rPr>
        <w:t xml:space="preserve">provide our thoughts on </w:t>
      </w:r>
      <w:r w:rsidR="004D5CE7">
        <w:rPr>
          <w:lang w:eastAsia="ja-JP"/>
        </w:rPr>
        <w:t>some remaining RRM aspects to be considered in this WI.</w:t>
      </w:r>
      <w:r w:rsidR="00CD1528">
        <w:rPr>
          <w:lang w:eastAsia="ja-JP"/>
        </w:rPr>
        <w:t xml:space="preserve"> </w:t>
      </w:r>
    </w:p>
    <w:p w14:paraId="246B5C51" w14:textId="7F45B5B4" w:rsidR="00FB56A4" w:rsidRDefault="006B6D38" w:rsidP="00360F01">
      <w:pPr>
        <w:pStyle w:val="Heading1"/>
      </w:pPr>
      <w:r>
        <w:t>RLM/BFD measurement relaxations</w:t>
      </w:r>
    </w:p>
    <w:p w14:paraId="2770233A" w14:textId="1982A2AF" w:rsidR="006E1B74" w:rsidRDefault="006E1B74" w:rsidP="00734B84">
      <w:pPr>
        <w:tabs>
          <w:tab w:val="num" w:pos="720"/>
        </w:tabs>
        <w:rPr>
          <w:lang w:val="en-US"/>
        </w:rPr>
      </w:pPr>
      <w:r>
        <w:rPr>
          <w:lang w:val="en-US"/>
        </w:rPr>
        <w:t>RAN4 already agreed to reuse the existing R17 RLM/BFD relaxation requirements for 2 Rx RedCap UEs, where a relaxation factor, K</w:t>
      </w:r>
      <w:r w:rsidRPr="00B83907">
        <w:t xml:space="preserve">1 = 4 for </w:t>
      </w:r>
      <w:proofErr w:type="gramStart"/>
      <w:r w:rsidRPr="00B83907">
        <w:t>Max(T</w:t>
      </w:r>
      <w:r w:rsidRPr="00B83907">
        <w:rPr>
          <w:vertAlign w:val="subscript"/>
        </w:rPr>
        <w:t>DRX</w:t>
      </w:r>
      <w:r w:rsidRPr="00B83907">
        <w:t>,T</w:t>
      </w:r>
      <w:r w:rsidRPr="00B83907">
        <w:rPr>
          <w:vertAlign w:val="subscript"/>
        </w:rPr>
        <w:t>SSB</w:t>
      </w:r>
      <w:proofErr w:type="gramEnd"/>
      <w:r w:rsidRPr="00B83907">
        <w:t>) ≤40 ms and K1 = 2 for 40 ms&lt;</w:t>
      </w:r>
      <w:proofErr w:type="gramStart"/>
      <w:r w:rsidRPr="00B83907">
        <w:t>Max(T</w:t>
      </w:r>
      <w:r w:rsidRPr="00B83907">
        <w:rPr>
          <w:vertAlign w:val="subscript"/>
        </w:rPr>
        <w:t>DRX</w:t>
      </w:r>
      <w:r w:rsidRPr="00B83907">
        <w:t>,T</w:t>
      </w:r>
      <w:r w:rsidRPr="00B83907">
        <w:rPr>
          <w:vertAlign w:val="subscript"/>
        </w:rPr>
        <w:t>SSB</w:t>
      </w:r>
      <w:proofErr w:type="gramEnd"/>
      <w:r w:rsidRPr="00B83907">
        <w:t>) ≤80 ms</w:t>
      </w:r>
      <w:r>
        <w:t xml:space="preserve"> was introduced.</w:t>
      </w:r>
      <w:r w:rsidR="00A9452C">
        <w:t xml:space="preserve"> </w:t>
      </w:r>
      <w:r w:rsidR="00A9452C" w:rsidRPr="00734B84">
        <w:rPr>
          <w:lang w:val="en-US"/>
        </w:rPr>
        <w:t>These relaxations help reduce power consumption while maintaining link reliability.</w:t>
      </w:r>
    </w:p>
    <w:p w14:paraId="2927725E" w14:textId="7692B502" w:rsidR="00CC3D7F" w:rsidRPr="00CC3D7F" w:rsidRDefault="00A9452C" w:rsidP="00CC3D7F">
      <w:pPr>
        <w:tabs>
          <w:tab w:val="num" w:pos="720"/>
        </w:tabs>
      </w:pPr>
      <w:r w:rsidRPr="00734B84">
        <w:rPr>
          <w:lang w:val="en-US"/>
        </w:rPr>
        <w:t>For 1Rx RedCap UEs, however, the evaluation periods are already doubled due to the single receiver chain. Introducing further relaxation using the same scaling factors may result in excessive delays, potentially impacting link reliability.</w:t>
      </w:r>
      <w:r w:rsidR="00CC3D7F">
        <w:rPr>
          <w:lang w:val="en-US"/>
        </w:rPr>
        <w:t xml:space="preserve"> We think </w:t>
      </w:r>
      <w:r w:rsidR="00CC3D7F" w:rsidRPr="00CC3D7F">
        <w:t xml:space="preserve">RAN4 should evaluate whether additional RLM/BFD relaxation is necessary for 1Rx RedCap UEs. If deemed beneficial, a </w:t>
      </w:r>
      <w:r w:rsidR="00CC3D7F" w:rsidRPr="00CC3D7F">
        <w:rPr>
          <w:b/>
          <w:bCs/>
        </w:rPr>
        <w:t>smaller scaling factor</w:t>
      </w:r>
      <w:r w:rsidR="00CC3D7F" w:rsidRPr="00CC3D7F">
        <w:t xml:space="preserve"> should be considered to avoid excessive delays. For example:</w:t>
      </w:r>
    </w:p>
    <w:p w14:paraId="695B520B" w14:textId="11BE5C03" w:rsidR="00CC3D7F" w:rsidRPr="00CC3D7F" w:rsidRDefault="00CC3D7F" w:rsidP="00CC3D7F">
      <w:pPr>
        <w:numPr>
          <w:ilvl w:val="0"/>
          <w:numId w:val="38"/>
        </w:numPr>
        <w:rPr>
          <w:lang w:val="en-US"/>
        </w:rPr>
      </w:pPr>
      <w:r w:rsidRPr="00CC3D7F">
        <w:rPr>
          <w:lang w:val="en-US"/>
        </w:rPr>
        <w:t xml:space="preserve">K1 = 2 for </w:t>
      </w:r>
      <w:proofErr w:type="gramStart"/>
      <w:r w:rsidR="009F179F" w:rsidRPr="00B83907">
        <w:t>Max(T</w:t>
      </w:r>
      <w:r w:rsidR="009F179F" w:rsidRPr="00B83907">
        <w:rPr>
          <w:vertAlign w:val="subscript"/>
        </w:rPr>
        <w:t>DRX</w:t>
      </w:r>
      <w:r w:rsidR="009F179F" w:rsidRPr="00B83907">
        <w:t>,T</w:t>
      </w:r>
      <w:r w:rsidR="009F179F" w:rsidRPr="00B83907">
        <w:rPr>
          <w:vertAlign w:val="subscript"/>
        </w:rPr>
        <w:t>SSB</w:t>
      </w:r>
      <w:proofErr w:type="gramEnd"/>
      <w:r w:rsidR="009F179F" w:rsidRPr="00B83907">
        <w:t>)</w:t>
      </w:r>
      <w:r w:rsidR="009F179F">
        <w:t xml:space="preserve"> </w:t>
      </w:r>
      <w:r w:rsidRPr="00CC3D7F">
        <w:rPr>
          <w:lang w:val="en-US"/>
        </w:rPr>
        <w:t>≤ 40 ms</w:t>
      </w:r>
    </w:p>
    <w:p w14:paraId="6F675E4A" w14:textId="1E969427" w:rsidR="00CC3D7F" w:rsidRPr="00CC3D7F" w:rsidRDefault="00CC3D7F" w:rsidP="00CC3D7F">
      <w:pPr>
        <w:numPr>
          <w:ilvl w:val="0"/>
          <w:numId w:val="38"/>
        </w:numPr>
        <w:rPr>
          <w:lang w:val="en-US"/>
        </w:rPr>
      </w:pPr>
      <w:r w:rsidRPr="00CC3D7F">
        <w:rPr>
          <w:lang w:val="en-US"/>
        </w:rPr>
        <w:t xml:space="preserve">K1 = 1.5 for 40 ms &lt; </w:t>
      </w:r>
      <w:proofErr w:type="gramStart"/>
      <w:r w:rsidR="009F179F" w:rsidRPr="00B83907">
        <w:t>Max(T</w:t>
      </w:r>
      <w:r w:rsidR="009F179F" w:rsidRPr="00B83907">
        <w:rPr>
          <w:vertAlign w:val="subscript"/>
        </w:rPr>
        <w:t>DRX</w:t>
      </w:r>
      <w:r w:rsidR="009F179F" w:rsidRPr="00B83907">
        <w:t>,T</w:t>
      </w:r>
      <w:r w:rsidR="009F179F" w:rsidRPr="00B83907">
        <w:rPr>
          <w:vertAlign w:val="subscript"/>
        </w:rPr>
        <w:t>SSB</w:t>
      </w:r>
      <w:proofErr w:type="gramEnd"/>
      <w:r w:rsidR="009F179F" w:rsidRPr="00B83907">
        <w:t>)</w:t>
      </w:r>
      <w:r w:rsidRPr="00CC3D7F">
        <w:rPr>
          <w:lang w:val="en-US"/>
        </w:rPr>
        <w:t xml:space="preserve"> ≤ 80 ms</w:t>
      </w:r>
    </w:p>
    <w:p w14:paraId="5A9EDEC1" w14:textId="5092657B" w:rsidR="00BC4F8C" w:rsidRDefault="00BC4F8C" w:rsidP="009546BB">
      <w:pPr>
        <w:rPr>
          <w:b/>
          <w:bCs/>
          <w:lang w:val="en-US"/>
        </w:rPr>
      </w:pPr>
      <w:r>
        <w:rPr>
          <w:b/>
          <w:bCs/>
          <w:lang w:val="en-US"/>
        </w:rPr>
        <w:t xml:space="preserve">Observation 1: </w:t>
      </w:r>
      <w:r w:rsidR="00447139" w:rsidRPr="00447139">
        <w:rPr>
          <w:b/>
          <w:bCs/>
        </w:rPr>
        <w:t xml:space="preserve">RLM/BFD evaluation periods for 1Rx RedCap UEs are inherently longer </w:t>
      </w:r>
      <w:r w:rsidR="00447139">
        <w:rPr>
          <w:b/>
          <w:bCs/>
        </w:rPr>
        <w:t xml:space="preserve">(double) </w:t>
      </w:r>
      <w:r w:rsidR="00447139" w:rsidRPr="00447139">
        <w:rPr>
          <w:b/>
          <w:bCs/>
        </w:rPr>
        <w:t>than those for 2Rx RedCap UEs due to reduced measurement capability.</w:t>
      </w:r>
    </w:p>
    <w:p w14:paraId="18945811" w14:textId="6E91F482" w:rsidR="00EC0FE3" w:rsidRDefault="009546BB" w:rsidP="009546BB">
      <w:pPr>
        <w:rPr>
          <w:lang w:val="en-US"/>
        </w:rPr>
      </w:pPr>
      <w:r w:rsidRPr="009546BB">
        <w:rPr>
          <w:b/>
          <w:bCs/>
          <w:lang w:val="en-US"/>
        </w:rPr>
        <w:t xml:space="preserve">Proposal </w:t>
      </w:r>
      <w:r w:rsidR="004D5CE7">
        <w:rPr>
          <w:b/>
          <w:bCs/>
          <w:lang w:val="en-US"/>
        </w:rPr>
        <w:t>1</w:t>
      </w:r>
      <w:r w:rsidRPr="009546BB">
        <w:rPr>
          <w:b/>
          <w:bCs/>
          <w:lang w:val="en-US"/>
        </w:rPr>
        <w:t>:</w:t>
      </w:r>
      <w:r w:rsidR="00EC0FE3" w:rsidRPr="006E7629">
        <w:rPr>
          <w:b/>
          <w:bCs/>
          <w:lang w:val="en-US"/>
        </w:rPr>
        <w:t xml:space="preserve"> </w:t>
      </w:r>
      <w:r w:rsidRPr="009546BB">
        <w:rPr>
          <w:b/>
          <w:bCs/>
          <w:lang w:val="en-US"/>
        </w:rPr>
        <w:t xml:space="preserve">RAN4 should </w:t>
      </w:r>
      <w:r w:rsidR="008A18C9">
        <w:rPr>
          <w:b/>
          <w:bCs/>
          <w:lang w:val="en-US"/>
        </w:rPr>
        <w:t>evaluate</w:t>
      </w:r>
      <w:r w:rsidRPr="009546BB">
        <w:rPr>
          <w:b/>
          <w:bCs/>
          <w:lang w:val="en-US"/>
        </w:rPr>
        <w:t xml:space="preserve"> whether </w:t>
      </w:r>
      <w:r w:rsidR="005075D1">
        <w:rPr>
          <w:b/>
          <w:bCs/>
          <w:lang w:val="en-US"/>
        </w:rPr>
        <w:t xml:space="preserve">RLM/BFD </w:t>
      </w:r>
      <w:r w:rsidR="003B0267">
        <w:rPr>
          <w:b/>
          <w:bCs/>
          <w:lang w:val="en-US"/>
        </w:rPr>
        <w:t xml:space="preserve">measurement </w:t>
      </w:r>
      <w:r w:rsidRPr="009546BB">
        <w:rPr>
          <w:b/>
          <w:bCs/>
          <w:lang w:val="en-US"/>
        </w:rPr>
        <w:t>relaxation is necessary</w:t>
      </w:r>
      <w:r w:rsidR="008A18C9">
        <w:rPr>
          <w:b/>
          <w:bCs/>
          <w:lang w:val="en-US"/>
        </w:rPr>
        <w:t xml:space="preserve"> f</w:t>
      </w:r>
      <w:r w:rsidR="008A18C9" w:rsidRPr="009546BB">
        <w:rPr>
          <w:b/>
          <w:bCs/>
          <w:lang w:val="en-US"/>
        </w:rPr>
        <w:t>or 1Rx RedCap UEs,</w:t>
      </w:r>
      <w:r w:rsidRPr="009546BB">
        <w:rPr>
          <w:b/>
          <w:bCs/>
          <w:lang w:val="en-US"/>
        </w:rPr>
        <w:t xml:space="preserve"> </w:t>
      </w:r>
      <w:proofErr w:type="gramStart"/>
      <w:r w:rsidR="00D53CBB">
        <w:rPr>
          <w:b/>
          <w:bCs/>
          <w:lang w:val="en-US"/>
        </w:rPr>
        <w:t>If</w:t>
      </w:r>
      <w:proofErr w:type="gramEnd"/>
      <w:r w:rsidR="00D53CBB">
        <w:rPr>
          <w:b/>
          <w:bCs/>
          <w:lang w:val="en-US"/>
        </w:rPr>
        <w:t xml:space="preserve"> yes, </w:t>
      </w:r>
      <w:r w:rsidR="008A18C9" w:rsidRPr="00CC3D7F">
        <w:t xml:space="preserve">a </w:t>
      </w:r>
      <w:r w:rsidR="008A18C9" w:rsidRPr="00CC3D7F">
        <w:rPr>
          <w:b/>
          <w:bCs/>
        </w:rPr>
        <w:t>smaller scaling factor</w:t>
      </w:r>
      <w:r w:rsidR="008A18C9" w:rsidRPr="00CC3D7F">
        <w:t xml:space="preserve"> </w:t>
      </w:r>
      <w:r w:rsidR="008A18C9" w:rsidRPr="008A18C9">
        <w:rPr>
          <w:b/>
          <w:bCs/>
        </w:rPr>
        <w:t xml:space="preserve">should be considered to avoid excessive delays. </w:t>
      </w:r>
    </w:p>
    <w:p w14:paraId="72569622" w14:textId="3FA26C76" w:rsidR="00636F84" w:rsidRDefault="00860CEA" w:rsidP="0010131E">
      <w:pPr>
        <w:rPr>
          <w:rFonts w:eastAsia="DengXian"/>
          <w:iCs/>
          <w:lang w:eastAsia="zh-CN"/>
        </w:rPr>
      </w:pPr>
      <w:r>
        <w:t xml:space="preserve">R17 introduced the </w:t>
      </w:r>
      <w:r w:rsidR="0095515F">
        <w:t xml:space="preserve">UE feature </w:t>
      </w:r>
      <w:r w:rsidR="0095515F" w:rsidRPr="0019537B">
        <w:rPr>
          <w:rFonts w:eastAsia="DengXian"/>
          <w:i/>
          <w:lang w:eastAsia="zh-CN"/>
        </w:rPr>
        <w:t>rlm-Relaxation-r17</w:t>
      </w:r>
      <w:r w:rsidR="0095515F" w:rsidRPr="0019537B">
        <w:t xml:space="preserve">and </w:t>
      </w:r>
      <w:r w:rsidR="00136086">
        <w:t>network</w:t>
      </w:r>
      <w:r w:rsidR="0095515F" w:rsidRPr="0019537B">
        <w:t xml:space="preserve"> signal</w:t>
      </w:r>
      <w:r w:rsidR="0095515F">
        <w:t>l</w:t>
      </w:r>
      <w:r w:rsidR="0095515F" w:rsidRPr="0019537B">
        <w:t xml:space="preserve">ing </w:t>
      </w:r>
      <w:r w:rsidR="0095515F" w:rsidRPr="0019537B">
        <w:rPr>
          <w:rFonts w:eastAsia="DengXian"/>
          <w:i/>
          <w:lang w:eastAsia="zh-CN"/>
        </w:rPr>
        <w:t>goodServingCellEvaluationRLM</w:t>
      </w:r>
      <w:r w:rsidR="00136086">
        <w:rPr>
          <w:rFonts w:eastAsia="DengXian"/>
          <w:i/>
          <w:lang w:eastAsia="zh-CN"/>
        </w:rPr>
        <w:t xml:space="preserve"> </w:t>
      </w:r>
      <w:r w:rsidR="00136086" w:rsidRPr="00136086">
        <w:rPr>
          <w:rFonts w:eastAsia="DengXian"/>
          <w:iCs/>
          <w:lang w:eastAsia="zh-CN"/>
        </w:rPr>
        <w:t>and</w:t>
      </w:r>
      <w:r w:rsidR="00136086">
        <w:rPr>
          <w:rFonts w:eastAsia="DengXian"/>
          <w:i/>
          <w:lang w:eastAsia="zh-CN"/>
        </w:rPr>
        <w:t xml:space="preserve"> </w:t>
      </w:r>
      <w:r w:rsidR="00136086" w:rsidRPr="0019537B">
        <w:rPr>
          <w:rFonts w:eastAsia="DengXian"/>
          <w:i/>
          <w:lang w:eastAsia="zh-CN"/>
        </w:rPr>
        <w:t>goodServingCellEvaluation</w:t>
      </w:r>
      <w:r w:rsidR="00136086">
        <w:rPr>
          <w:rFonts w:eastAsia="DengXian"/>
          <w:i/>
          <w:lang w:eastAsia="zh-CN"/>
        </w:rPr>
        <w:t>BFD</w:t>
      </w:r>
      <w:r w:rsidR="00FD25B5">
        <w:rPr>
          <w:rFonts w:eastAsia="DengXian"/>
          <w:i/>
          <w:lang w:eastAsia="zh-CN"/>
        </w:rPr>
        <w:t>.</w:t>
      </w:r>
      <w:r w:rsidR="00FD25B5">
        <w:rPr>
          <w:rFonts w:eastAsia="DengXian"/>
          <w:iCs/>
          <w:lang w:eastAsia="zh-CN"/>
        </w:rPr>
        <w:t xml:space="preserve"> We think the UE feature and </w:t>
      </w:r>
      <w:r w:rsidR="007852E1">
        <w:rPr>
          <w:rFonts w:eastAsia="DengXian"/>
          <w:iCs/>
          <w:lang w:eastAsia="zh-CN"/>
        </w:rPr>
        <w:t>the network signallings from R17 can be re-used for RedCap UEs and no need to define new signaling.</w:t>
      </w:r>
    </w:p>
    <w:p w14:paraId="39CBE80C" w14:textId="50C71F99" w:rsidR="007852E1" w:rsidRPr="004B7FAE" w:rsidRDefault="007852E1" w:rsidP="0010131E">
      <w:pPr>
        <w:rPr>
          <w:b/>
          <w:bCs/>
          <w:iCs/>
        </w:rPr>
      </w:pPr>
      <w:r w:rsidRPr="004B7FAE">
        <w:rPr>
          <w:rFonts w:eastAsia="DengXian"/>
          <w:b/>
          <w:bCs/>
          <w:iCs/>
          <w:lang w:eastAsia="zh-CN"/>
        </w:rPr>
        <w:t>Proposal</w:t>
      </w:r>
      <w:r w:rsidR="004B7FAE" w:rsidRPr="004B7FAE">
        <w:rPr>
          <w:rFonts w:eastAsia="DengXian"/>
          <w:b/>
          <w:bCs/>
          <w:iCs/>
          <w:lang w:eastAsia="zh-CN"/>
        </w:rPr>
        <w:t xml:space="preserve"> </w:t>
      </w:r>
      <w:r w:rsidR="00D008F3">
        <w:rPr>
          <w:rFonts w:eastAsia="DengXian"/>
          <w:b/>
          <w:bCs/>
          <w:iCs/>
          <w:lang w:eastAsia="zh-CN"/>
        </w:rPr>
        <w:t>2</w:t>
      </w:r>
      <w:r w:rsidRPr="004B7FAE">
        <w:rPr>
          <w:rFonts w:eastAsia="DengXian"/>
          <w:b/>
          <w:bCs/>
          <w:iCs/>
          <w:lang w:eastAsia="zh-CN"/>
        </w:rPr>
        <w:t>: Re-</w:t>
      </w:r>
      <w:r w:rsidR="00D008F3">
        <w:rPr>
          <w:rFonts w:eastAsia="DengXian"/>
          <w:b/>
          <w:bCs/>
          <w:iCs/>
          <w:lang w:eastAsia="zh-CN"/>
        </w:rPr>
        <w:t>purpose</w:t>
      </w:r>
      <w:r w:rsidRPr="004B7FAE">
        <w:rPr>
          <w:rFonts w:eastAsia="DengXian"/>
          <w:b/>
          <w:bCs/>
          <w:iCs/>
          <w:lang w:eastAsia="zh-CN"/>
        </w:rPr>
        <w:t xml:space="preserve"> the UE </w:t>
      </w:r>
      <w:r w:rsidRPr="004B7FAE">
        <w:rPr>
          <w:b/>
          <w:bCs/>
        </w:rPr>
        <w:t xml:space="preserve">feature </w:t>
      </w:r>
      <w:r w:rsidRPr="004B7FAE">
        <w:rPr>
          <w:rFonts w:eastAsia="DengXian"/>
          <w:b/>
          <w:bCs/>
          <w:i/>
          <w:lang w:eastAsia="zh-CN"/>
        </w:rPr>
        <w:t>rlm-Relaxation-r17</w:t>
      </w:r>
      <w:r w:rsidRPr="004B7FAE">
        <w:rPr>
          <w:b/>
          <w:bCs/>
        </w:rPr>
        <w:t xml:space="preserve">and network signalling </w:t>
      </w:r>
      <w:r w:rsidRPr="004B7FAE">
        <w:rPr>
          <w:rFonts w:eastAsia="DengXian"/>
          <w:b/>
          <w:bCs/>
          <w:i/>
          <w:lang w:eastAsia="zh-CN"/>
        </w:rPr>
        <w:t xml:space="preserve">goodServingCellEvaluationRLM </w:t>
      </w:r>
      <w:r w:rsidRPr="004B7FAE">
        <w:rPr>
          <w:rFonts w:eastAsia="DengXian"/>
          <w:b/>
          <w:bCs/>
          <w:iCs/>
          <w:lang w:eastAsia="zh-CN"/>
        </w:rPr>
        <w:t>and</w:t>
      </w:r>
      <w:r w:rsidRPr="004B7FAE">
        <w:rPr>
          <w:rFonts w:eastAsia="DengXian"/>
          <w:b/>
          <w:bCs/>
          <w:i/>
          <w:lang w:eastAsia="zh-CN"/>
        </w:rPr>
        <w:t xml:space="preserve"> goodServingCellEvaluationBFD</w:t>
      </w:r>
      <w:r w:rsidRPr="004B7FAE">
        <w:rPr>
          <w:rFonts w:eastAsia="DengXian"/>
          <w:b/>
          <w:bCs/>
          <w:iCs/>
          <w:lang w:eastAsia="zh-CN"/>
        </w:rPr>
        <w:t xml:space="preserve"> </w:t>
      </w:r>
      <w:r w:rsidR="004B7FAE" w:rsidRPr="004B7FAE">
        <w:rPr>
          <w:rFonts w:eastAsia="DengXian"/>
          <w:b/>
          <w:bCs/>
          <w:iCs/>
          <w:lang w:eastAsia="zh-CN"/>
        </w:rPr>
        <w:t>for RedCap UEs.</w:t>
      </w:r>
      <w:r w:rsidR="00877440">
        <w:rPr>
          <w:rFonts w:eastAsia="DengXian"/>
          <w:b/>
          <w:bCs/>
          <w:iCs/>
          <w:lang w:eastAsia="zh-CN"/>
        </w:rPr>
        <w:t xml:space="preserve"> No new signaling is needed.</w:t>
      </w:r>
    </w:p>
    <w:p w14:paraId="75BAF671" w14:textId="4ABF4F08" w:rsidR="00353970" w:rsidRDefault="006B6D38" w:rsidP="00353970">
      <w:pPr>
        <w:pStyle w:val="Heading1"/>
      </w:pPr>
      <w:r>
        <w:lastRenderedPageBreak/>
        <w:t xml:space="preserve">Support of less than 5MHz </w:t>
      </w:r>
      <w:r w:rsidR="00515DAF">
        <w:t>Channel BW</w:t>
      </w:r>
    </w:p>
    <w:p w14:paraId="0904972B" w14:textId="77777777" w:rsidR="00300C31" w:rsidRDefault="00300C31" w:rsidP="00300C31">
      <w:r>
        <w:t>During the last RAN4 meeting, the feasibility of achieving coverage equivalence between 1Rx and 2Rx RedCap UEs was discussed, particularly in the context of hypothetical PDCCH parameters for RLM/BFD in channel bandwidths less than 5 MHz.</w:t>
      </w:r>
    </w:p>
    <w:p w14:paraId="10281049" w14:textId="77777777" w:rsidR="00300C31" w:rsidRDefault="00300C31" w:rsidP="00300C31">
      <w:r>
        <w:t>In Release 17, coverage gaps between 1Rx and 2Rx RedCap UEs were partially mitigated by allowing higher aggregation levels for 1Rx UEs. However, this approach is not feasible in narrowband configurations—such as those with 15 PRB CORESET#0—due to resource limitations. Specifically, AL16 cannot be supported in such configurations.</w:t>
      </w:r>
    </w:p>
    <w:p w14:paraId="52DF5588" w14:textId="6C0574D1" w:rsidR="00300C31" w:rsidRDefault="00300C31" w:rsidP="00300C31">
      <w:r>
        <w:t xml:space="preserve">Given these constraints, we propose using the same hypothetical PDCCH parameters (e.g., number of </w:t>
      </w:r>
      <w:proofErr w:type="gramStart"/>
      <w:r>
        <w:t>control</w:t>
      </w:r>
      <w:proofErr w:type="gramEnd"/>
      <w:r>
        <w:t xml:space="preserve"> OFDM symbols, aggregation level, bandwidth, REG-to-CCE mapping, etc.) from Release 18 for both 1Rx and 2Rx RedCap UEs. This approach simplifies implementation but may result in 1Rx UEs indicating out-of-sync (OOS) or beam failure detection (BFD) earlier than 2Rx UEs due to their reduced reception capability.</w:t>
      </w:r>
    </w:p>
    <w:p w14:paraId="020BA233" w14:textId="73294AC6" w:rsidR="00DC2E67" w:rsidRDefault="00DC2E67" w:rsidP="00CA5E2A">
      <w:pPr>
        <w:rPr>
          <w:b/>
          <w:bCs/>
        </w:rPr>
      </w:pPr>
      <w:r>
        <w:rPr>
          <w:b/>
          <w:bCs/>
        </w:rPr>
        <w:t xml:space="preserve">Observation </w:t>
      </w:r>
      <w:r w:rsidR="00A1013C">
        <w:rPr>
          <w:b/>
          <w:bCs/>
        </w:rPr>
        <w:t>2</w:t>
      </w:r>
      <w:r>
        <w:rPr>
          <w:b/>
          <w:bCs/>
        </w:rPr>
        <w:t>: Higher AL of 16</w:t>
      </w:r>
      <w:r w:rsidR="007C7BD6">
        <w:rPr>
          <w:b/>
          <w:bCs/>
        </w:rPr>
        <w:t xml:space="preserve"> cannot be supported by RedCap UEs with 15PRB CORESE#0</w:t>
      </w:r>
    </w:p>
    <w:p w14:paraId="78DB691B" w14:textId="6CBCF95F" w:rsidR="00E750E4" w:rsidRDefault="00E750E4" w:rsidP="00CA5E2A">
      <w:pPr>
        <w:rPr>
          <w:b/>
          <w:bCs/>
        </w:rPr>
      </w:pPr>
      <w:r>
        <w:rPr>
          <w:b/>
          <w:bCs/>
        </w:rPr>
        <w:t xml:space="preserve">Observation </w:t>
      </w:r>
      <w:r w:rsidR="00A1013C">
        <w:rPr>
          <w:b/>
          <w:bCs/>
        </w:rPr>
        <w:t>3</w:t>
      </w:r>
      <w:r>
        <w:rPr>
          <w:b/>
          <w:bCs/>
        </w:rPr>
        <w:t xml:space="preserve">: </w:t>
      </w:r>
      <w:r w:rsidRPr="00E750E4">
        <w:rPr>
          <w:b/>
          <w:bCs/>
        </w:rPr>
        <w:t xml:space="preserve">1Rx </w:t>
      </w:r>
      <w:r>
        <w:rPr>
          <w:b/>
          <w:bCs/>
        </w:rPr>
        <w:t xml:space="preserve">RedCap </w:t>
      </w:r>
      <w:r w:rsidRPr="00E750E4">
        <w:rPr>
          <w:b/>
          <w:bCs/>
        </w:rPr>
        <w:t>UE</w:t>
      </w:r>
      <w:r>
        <w:rPr>
          <w:b/>
          <w:bCs/>
        </w:rPr>
        <w:t>s</w:t>
      </w:r>
      <w:r w:rsidRPr="00E750E4">
        <w:rPr>
          <w:b/>
          <w:bCs/>
        </w:rPr>
        <w:t xml:space="preserve"> may indicate OOS</w:t>
      </w:r>
      <w:r>
        <w:rPr>
          <w:b/>
          <w:bCs/>
        </w:rPr>
        <w:t>/BFD</w:t>
      </w:r>
      <w:r w:rsidRPr="00E750E4">
        <w:rPr>
          <w:b/>
          <w:bCs/>
        </w:rPr>
        <w:t xml:space="preserve"> earlier than a 2Rx UE</w:t>
      </w:r>
    </w:p>
    <w:p w14:paraId="0639AE6B" w14:textId="27C546DA" w:rsidR="005519F0" w:rsidRPr="00F15776" w:rsidRDefault="005519F0" w:rsidP="00CA5E2A">
      <w:pPr>
        <w:rPr>
          <w:b/>
          <w:bCs/>
        </w:rPr>
      </w:pPr>
      <w:r w:rsidRPr="00F15776">
        <w:rPr>
          <w:b/>
          <w:bCs/>
        </w:rPr>
        <w:t xml:space="preserve">Proposal </w:t>
      </w:r>
      <w:r w:rsidR="00A1013C">
        <w:rPr>
          <w:b/>
          <w:bCs/>
        </w:rPr>
        <w:t>3</w:t>
      </w:r>
      <w:r w:rsidRPr="00F15776">
        <w:rPr>
          <w:b/>
          <w:bCs/>
        </w:rPr>
        <w:t xml:space="preserve">: </w:t>
      </w:r>
      <w:r w:rsidR="008408ED">
        <w:rPr>
          <w:b/>
          <w:bCs/>
        </w:rPr>
        <w:t>U</w:t>
      </w:r>
      <w:r w:rsidR="008408ED" w:rsidRPr="008408ED">
        <w:rPr>
          <w:b/>
          <w:bCs/>
        </w:rPr>
        <w:t xml:space="preserve">se the hypothetical PDCCH parameters (e.g., Number of </w:t>
      </w:r>
      <w:proofErr w:type="gramStart"/>
      <w:r w:rsidR="008408ED" w:rsidRPr="008408ED">
        <w:rPr>
          <w:b/>
          <w:bCs/>
        </w:rPr>
        <w:t>control</w:t>
      </w:r>
      <w:proofErr w:type="gramEnd"/>
      <w:r w:rsidR="008408ED" w:rsidRPr="008408ED">
        <w:rPr>
          <w:b/>
          <w:bCs/>
        </w:rPr>
        <w:t xml:space="preserve"> OFDM symbols, AL, Bandwidth, REG to CCE mapping etc.) </w:t>
      </w:r>
      <w:r w:rsidR="008408ED">
        <w:rPr>
          <w:b/>
          <w:bCs/>
        </w:rPr>
        <w:t xml:space="preserve">for 15 PRB BW </w:t>
      </w:r>
      <w:r w:rsidR="008408ED" w:rsidRPr="008408ED">
        <w:rPr>
          <w:b/>
          <w:bCs/>
        </w:rPr>
        <w:t xml:space="preserve">from R18 for both 1Rx and 2Rx </w:t>
      </w:r>
      <w:r w:rsidR="008408ED">
        <w:rPr>
          <w:b/>
          <w:bCs/>
        </w:rPr>
        <w:t xml:space="preserve">RedCap </w:t>
      </w:r>
      <w:r w:rsidR="008408ED" w:rsidRPr="008408ED">
        <w:rPr>
          <w:b/>
          <w:bCs/>
        </w:rPr>
        <w:t>UEs</w:t>
      </w:r>
      <w:r w:rsidR="00F15776" w:rsidRPr="00F15776">
        <w:rPr>
          <w:b/>
          <w:bCs/>
        </w:rPr>
        <w:t>.</w:t>
      </w:r>
    </w:p>
    <w:p w14:paraId="5FCAD2BE" w14:textId="2368F846" w:rsidR="004E75DB" w:rsidRDefault="00B47795" w:rsidP="00B47795">
      <w:pPr>
        <w:pStyle w:val="Heading1"/>
      </w:pPr>
      <w:r>
        <w:t>RLM/BFD measurement relaxations</w:t>
      </w:r>
      <w:r w:rsidR="008D0539">
        <w:t xml:space="preserve"> with </w:t>
      </w:r>
      <w:r w:rsidR="004E75DB">
        <w:t>less than 5MHz Channel BW</w:t>
      </w:r>
    </w:p>
    <w:p w14:paraId="3EC2F1E5" w14:textId="77777777" w:rsidR="006E6F39" w:rsidRDefault="006E6F39" w:rsidP="006E6F39">
      <w:r>
        <w:t>Both RLM/BFD measurement relaxation and operation in channel bandwidths below 5 MHz independently contribute to long evaluation delays. When combined, these features may result in excessively long delays, which could negatively impact link reliability and responsiveness.</w:t>
      </w:r>
    </w:p>
    <w:p w14:paraId="3C8CDF81" w14:textId="77777777" w:rsidR="006E6F39" w:rsidRDefault="006E6F39" w:rsidP="006E6F39">
      <w:r>
        <w:t>Given this, we believe that the combination of RLM/BFD relaxation with &lt;5 MHz channel bandwidth operation should be deprioritized at the beginning of the work item.</w:t>
      </w:r>
    </w:p>
    <w:p w14:paraId="57BE30FE" w14:textId="2E31C647" w:rsidR="001D3DF4" w:rsidRDefault="001D3DF4" w:rsidP="006E6F39">
      <w:pPr>
        <w:rPr>
          <w:b/>
          <w:bCs/>
        </w:rPr>
      </w:pPr>
      <w:r>
        <w:rPr>
          <w:b/>
          <w:bCs/>
        </w:rPr>
        <w:t>Observation</w:t>
      </w:r>
      <w:r w:rsidR="00A23429">
        <w:rPr>
          <w:b/>
          <w:bCs/>
        </w:rPr>
        <w:t xml:space="preserve"> 4</w:t>
      </w:r>
      <w:r>
        <w:rPr>
          <w:b/>
          <w:bCs/>
        </w:rPr>
        <w:t xml:space="preserve">: </w:t>
      </w:r>
      <w:r w:rsidR="00A1013C" w:rsidRPr="00A1013C">
        <w:rPr>
          <w:b/>
          <w:bCs/>
        </w:rPr>
        <w:t>Combining RLM/BFD measurement relaxation with &lt;5 MHz operation may lead to excessively long evaluation delays.</w:t>
      </w:r>
    </w:p>
    <w:p w14:paraId="24E9B48E" w14:textId="2DA635B7" w:rsidR="00615587" w:rsidRPr="00042C93" w:rsidRDefault="00615587" w:rsidP="008D0539">
      <w:pPr>
        <w:rPr>
          <w:b/>
          <w:bCs/>
        </w:rPr>
      </w:pPr>
      <w:r w:rsidRPr="00042C93">
        <w:rPr>
          <w:b/>
          <w:bCs/>
        </w:rPr>
        <w:t>Proposal</w:t>
      </w:r>
      <w:r w:rsidR="00A23429">
        <w:rPr>
          <w:b/>
          <w:bCs/>
        </w:rPr>
        <w:t xml:space="preserve"> 4</w:t>
      </w:r>
      <w:r w:rsidRPr="00042C93">
        <w:rPr>
          <w:b/>
          <w:bCs/>
        </w:rPr>
        <w:t xml:space="preserve">: </w:t>
      </w:r>
      <w:r w:rsidR="00A1013C" w:rsidRPr="00A1013C">
        <w:rPr>
          <w:b/>
          <w:bCs/>
        </w:rPr>
        <w:t>RAN4 should deprioritize the specification of relaxed RLM/BFD measurements for RedCap UEs operating with 15 PRB channel bandwidth.</w:t>
      </w:r>
    </w:p>
    <w:p w14:paraId="7A98C740" w14:textId="6F942583" w:rsidR="002A6BB3" w:rsidRDefault="00AC1830" w:rsidP="00360F01">
      <w:pPr>
        <w:pStyle w:val="Heading1"/>
        <w:rPr>
          <w:lang w:eastAsia="zh-CN"/>
        </w:rPr>
      </w:pPr>
      <w:r>
        <w:rPr>
          <w:lang w:eastAsia="zh-CN"/>
        </w:rPr>
        <w:t>Conclusion</w:t>
      </w:r>
    </w:p>
    <w:p w14:paraId="54F9F843" w14:textId="77777777" w:rsidR="00A23429" w:rsidRDefault="00A23429" w:rsidP="00A23429">
      <w:pPr>
        <w:rPr>
          <w:b/>
          <w:bCs/>
          <w:lang w:val="en-US"/>
        </w:rPr>
      </w:pPr>
      <w:r>
        <w:rPr>
          <w:b/>
          <w:bCs/>
          <w:lang w:val="en-US"/>
        </w:rPr>
        <w:t xml:space="preserve">Observation 1: </w:t>
      </w:r>
      <w:r w:rsidRPr="00447139">
        <w:rPr>
          <w:b/>
          <w:bCs/>
        </w:rPr>
        <w:t xml:space="preserve">RLM/BFD evaluation periods for 1Rx RedCap UEs are inherently longer </w:t>
      </w:r>
      <w:r>
        <w:rPr>
          <w:b/>
          <w:bCs/>
        </w:rPr>
        <w:t xml:space="preserve">(double) </w:t>
      </w:r>
      <w:r w:rsidRPr="00447139">
        <w:rPr>
          <w:b/>
          <w:bCs/>
        </w:rPr>
        <w:t>than those for 2Rx RedCap UEs due to reduced measurement capability.</w:t>
      </w:r>
    </w:p>
    <w:p w14:paraId="14B5FB48" w14:textId="77777777" w:rsidR="00A23429" w:rsidRDefault="00A23429" w:rsidP="00A23429">
      <w:pPr>
        <w:rPr>
          <w:lang w:val="en-US"/>
        </w:rPr>
      </w:pPr>
      <w:r w:rsidRPr="009546BB">
        <w:rPr>
          <w:b/>
          <w:bCs/>
          <w:lang w:val="en-US"/>
        </w:rPr>
        <w:t xml:space="preserve">Proposal </w:t>
      </w:r>
      <w:r>
        <w:rPr>
          <w:b/>
          <w:bCs/>
          <w:lang w:val="en-US"/>
        </w:rPr>
        <w:t>1</w:t>
      </w:r>
      <w:r w:rsidRPr="009546BB">
        <w:rPr>
          <w:b/>
          <w:bCs/>
          <w:lang w:val="en-US"/>
        </w:rPr>
        <w:t>:</w:t>
      </w:r>
      <w:r w:rsidRPr="006E7629">
        <w:rPr>
          <w:b/>
          <w:bCs/>
          <w:lang w:val="en-US"/>
        </w:rPr>
        <w:t xml:space="preserve"> </w:t>
      </w:r>
      <w:r w:rsidRPr="009546BB">
        <w:rPr>
          <w:b/>
          <w:bCs/>
          <w:lang w:val="en-US"/>
        </w:rPr>
        <w:t xml:space="preserve">RAN4 should </w:t>
      </w:r>
      <w:r>
        <w:rPr>
          <w:b/>
          <w:bCs/>
          <w:lang w:val="en-US"/>
        </w:rPr>
        <w:t>evaluate</w:t>
      </w:r>
      <w:r w:rsidRPr="009546BB">
        <w:rPr>
          <w:b/>
          <w:bCs/>
          <w:lang w:val="en-US"/>
        </w:rPr>
        <w:t xml:space="preserve"> whether </w:t>
      </w:r>
      <w:r>
        <w:rPr>
          <w:b/>
          <w:bCs/>
          <w:lang w:val="en-US"/>
        </w:rPr>
        <w:t xml:space="preserve">RLM/BFD measurement </w:t>
      </w:r>
      <w:r w:rsidRPr="009546BB">
        <w:rPr>
          <w:b/>
          <w:bCs/>
          <w:lang w:val="en-US"/>
        </w:rPr>
        <w:t>relaxation is necessary</w:t>
      </w:r>
      <w:r>
        <w:rPr>
          <w:b/>
          <w:bCs/>
          <w:lang w:val="en-US"/>
        </w:rPr>
        <w:t xml:space="preserve"> f</w:t>
      </w:r>
      <w:r w:rsidRPr="009546BB">
        <w:rPr>
          <w:b/>
          <w:bCs/>
          <w:lang w:val="en-US"/>
        </w:rPr>
        <w:t xml:space="preserve">or 1Rx RedCap UEs, </w:t>
      </w:r>
      <w:proofErr w:type="gramStart"/>
      <w:r>
        <w:rPr>
          <w:b/>
          <w:bCs/>
          <w:lang w:val="en-US"/>
        </w:rPr>
        <w:t>If</w:t>
      </w:r>
      <w:proofErr w:type="gramEnd"/>
      <w:r>
        <w:rPr>
          <w:b/>
          <w:bCs/>
          <w:lang w:val="en-US"/>
        </w:rPr>
        <w:t xml:space="preserve"> yes, </w:t>
      </w:r>
      <w:r w:rsidRPr="00CC3D7F">
        <w:t xml:space="preserve">a </w:t>
      </w:r>
      <w:r w:rsidRPr="00CC3D7F">
        <w:rPr>
          <w:b/>
          <w:bCs/>
        </w:rPr>
        <w:t>smaller scaling factor</w:t>
      </w:r>
      <w:r w:rsidRPr="00CC3D7F">
        <w:t xml:space="preserve"> </w:t>
      </w:r>
      <w:r w:rsidRPr="008A18C9">
        <w:rPr>
          <w:b/>
          <w:bCs/>
        </w:rPr>
        <w:t xml:space="preserve">should be considered to avoid excessive delays. </w:t>
      </w:r>
    </w:p>
    <w:p w14:paraId="54EA8C4D" w14:textId="77777777" w:rsidR="00A23429" w:rsidRPr="004B7FAE" w:rsidRDefault="00A23429" w:rsidP="00A23429">
      <w:pPr>
        <w:rPr>
          <w:b/>
          <w:bCs/>
          <w:iCs/>
        </w:rPr>
      </w:pPr>
      <w:r w:rsidRPr="004B7FAE">
        <w:rPr>
          <w:rFonts w:eastAsia="DengXian"/>
          <w:b/>
          <w:bCs/>
          <w:iCs/>
          <w:lang w:eastAsia="zh-CN"/>
        </w:rPr>
        <w:t xml:space="preserve">Proposal </w:t>
      </w:r>
      <w:r>
        <w:rPr>
          <w:rFonts w:eastAsia="DengXian"/>
          <w:b/>
          <w:bCs/>
          <w:iCs/>
          <w:lang w:eastAsia="zh-CN"/>
        </w:rPr>
        <w:t>2</w:t>
      </w:r>
      <w:r w:rsidRPr="004B7FAE">
        <w:rPr>
          <w:rFonts w:eastAsia="DengXian"/>
          <w:b/>
          <w:bCs/>
          <w:iCs/>
          <w:lang w:eastAsia="zh-CN"/>
        </w:rPr>
        <w:t>: Re-</w:t>
      </w:r>
      <w:r>
        <w:rPr>
          <w:rFonts w:eastAsia="DengXian"/>
          <w:b/>
          <w:bCs/>
          <w:iCs/>
          <w:lang w:eastAsia="zh-CN"/>
        </w:rPr>
        <w:t>purpose</w:t>
      </w:r>
      <w:r w:rsidRPr="004B7FAE">
        <w:rPr>
          <w:rFonts w:eastAsia="DengXian"/>
          <w:b/>
          <w:bCs/>
          <w:iCs/>
          <w:lang w:eastAsia="zh-CN"/>
        </w:rPr>
        <w:t xml:space="preserve"> the UE </w:t>
      </w:r>
      <w:r w:rsidRPr="004B7FAE">
        <w:rPr>
          <w:b/>
          <w:bCs/>
        </w:rPr>
        <w:t xml:space="preserve">feature </w:t>
      </w:r>
      <w:r w:rsidRPr="004B7FAE">
        <w:rPr>
          <w:rFonts w:eastAsia="DengXian"/>
          <w:b/>
          <w:bCs/>
          <w:i/>
          <w:lang w:eastAsia="zh-CN"/>
        </w:rPr>
        <w:t>rlm-Relaxation-r17</w:t>
      </w:r>
      <w:r w:rsidRPr="004B7FAE">
        <w:rPr>
          <w:b/>
          <w:bCs/>
        </w:rPr>
        <w:t xml:space="preserve">and network signalling </w:t>
      </w:r>
      <w:r w:rsidRPr="004B7FAE">
        <w:rPr>
          <w:rFonts w:eastAsia="DengXian"/>
          <w:b/>
          <w:bCs/>
          <w:i/>
          <w:lang w:eastAsia="zh-CN"/>
        </w:rPr>
        <w:t xml:space="preserve">goodServingCellEvaluationRLM </w:t>
      </w:r>
      <w:r w:rsidRPr="004B7FAE">
        <w:rPr>
          <w:rFonts w:eastAsia="DengXian"/>
          <w:b/>
          <w:bCs/>
          <w:iCs/>
          <w:lang w:eastAsia="zh-CN"/>
        </w:rPr>
        <w:t>and</w:t>
      </w:r>
      <w:r w:rsidRPr="004B7FAE">
        <w:rPr>
          <w:rFonts w:eastAsia="DengXian"/>
          <w:b/>
          <w:bCs/>
          <w:i/>
          <w:lang w:eastAsia="zh-CN"/>
        </w:rPr>
        <w:t xml:space="preserve"> goodServingCellEvaluationBFD</w:t>
      </w:r>
      <w:r w:rsidRPr="004B7FAE">
        <w:rPr>
          <w:rFonts w:eastAsia="DengXian"/>
          <w:b/>
          <w:bCs/>
          <w:iCs/>
          <w:lang w:eastAsia="zh-CN"/>
        </w:rPr>
        <w:t xml:space="preserve"> for RedCap UEs.</w:t>
      </w:r>
      <w:r>
        <w:rPr>
          <w:rFonts w:eastAsia="DengXian"/>
          <w:b/>
          <w:bCs/>
          <w:iCs/>
          <w:lang w:eastAsia="zh-CN"/>
        </w:rPr>
        <w:t xml:space="preserve"> No new signaling is needed.</w:t>
      </w:r>
    </w:p>
    <w:p w14:paraId="5798684B" w14:textId="77777777" w:rsidR="00A23429" w:rsidRDefault="00A23429" w:rsidP="00A23429">
      <w:pPr>
        <w:rPr>
          <w:b/>
          <w:bCs/>
        </w:rPr>
      </w:pPr>
      <w:r>
        <w:rPr>
          <w:b/>
          <w:bCs/>
        </w:rPr>
        <w:t>Observation 2: Higher AL of 16 cannot be supported by RedCap UEs with 15PRB CORESE#0</w:t>
      </w:r>
    </w:p>
    <w:p w14:paraId="0CE5F74A" w14:textId="77777777" w:rsidR="00A23429" w:rsidRDefault="00A23429" w:rsidP="00A23429">
      <w:pPr>
        <w:rPr>
          <w:b/>
          <w:bCs/>
        </w:rPr>
      </w:pPr>
      <w:r>
        <w:rPr>
          <w:b/>
          <w:bCs/>
        </w:rPr>
        <w:t xml:space="preserve">Observation 3: </w:t>
      </w:r>
      <w:r w:rsidRPr="00E750E4">
        <w:rPr>
          <w:b/>
          <w:bCs/>
        </w:rPr>
        <w:t xml:space="preserve">1Rx </w:t>
      </w:r>
      <w:r>
        <w:rPr>
          <w:b/>
          <w:bCs/>
        </w:rPr>
        <w:t xml:space="preserve">RedCap </w:t>
      </w:r>
      <w:r w:rsidRPr="00E750E4">
        <w:rPr>
          <w:b/>
          <w:bCs/>
        </w:rPr>
        <w:t>UE</w:t>
      </w:r>
      <w:r>
        <w:rPr>
          <w:b/>
          <w:bCs/>
        </w:rPr>
        <w:t>s</w:t>
      </w:r>
      <w:r w:rsidRPr="00E750E4">
        <w:rPr>
          <w:b/>
          <w:bCs/>
        </w:rPr>
        <w:t xml:space="preserve"> may indicate OOS</w:t>
      </w:r>
      <w:r>
        <w:rPr>
          <w:b/>
          <w:bCs/>
        </w:rPr>
        <w:t>/BFD</w:t>
      </w:r>
      <w:r w:rsidRPr="00E750E4">
        <w:rPr>
          <w:b/>
          <w:bCs/>
        </w:rPr>
        <w:t xml:space="preserve"> earlier than a 2Rx UE</w:t>
      </w:r>
    </w:p>
    <w:p w14:paraId="6D4C96E4" w14:textId="77777777" w:rsidR="00A23429" w:rsidRPr="00F15776" w:rsidRDefault="00A23429" w:rsidP="00A23429">
      <w:pPr>
        <w:rPr>
          <w:b/>
          <w:bCs/>
        </w:rPr>
      </w:pPr>
      <w:r w:rsidRPr="00F15776">
        <w:rPr>
          <w:b/>
          <w:bCs/>
        </w:rPr>
        <w:t xml:space="preserve">Proposal </w:t>
      </w:r>
      <w:r>
        <w:rPr>
          <w:b/>
          <w:bCs/>
        </w:rPr>
        <w:t>3</w:t>
      </w:r>
      <w:r w:rsidRPr="00F15776">
        <w:rPr>
          <w:b/>
          <w:bCs/>
        </w:rPr>
        <w:t xml:space="preserve">: </w:t>
      </w:r>
      <w:r>
        <w:rPr>
          <w:b/>
          <w:bCs/>
        </w:rPr>
        <w:t>U</w:t>
      </w:r>
      <w:r w:rsidRPr="008408ED">
        <w:rPr>
          <w:b/>
          <w:bCs/>
        </w:rPr>
        <w:t xml:space="preserve">se the hypothetical PDCCH parameters (e.g., Number of </w:t>
      </w:r>
      <w:proofErr w:type="gramStart"/>
      <w:r w:rsidRPr="008408ED">
        <w:rPr>
          <w:b/>
          <w:bCs/>
        </w:rPr>
        <w:t>control</w:t>
      </w:r>
      <w:proofErr w:type="gramEnd"/>
      <w:r w:rsidRPr="008408ED">
        <w:rPr>
          <w:b/>
          <w:bCs/>
        </w:rPr>
        <w:t xml:space="preserve"> OFDM symbols, AL, Bandwidth, REG to CCE mapping etc.) </w:t>
      </w:r>
      <w:r>
        <w:rPr>
          <w:b/>
          <w:bCs/>
        </w:rPr>
        <w:t xml:space="preserve">for 15 PRB BW </w:t>
      </w:r>
      <w:r w:rsidRPr="008408ED">
        <w:rPr>
          <w:b/>
          <w:bCs/>
        </w:rPr>
        <w:t xml:space="preserve">from R18 for both 1Rx and 2Rx </w:t>
      </w:r>
      <w:r>
        <w:rPr>
          <w:b/>
          <w:bCs/>
        </w:rPr>
        <w:t xml:space="preserve">RedCap </w:t>
      </w:r>
      <w:r w:rsidRPr="008408ED">
        <w:rPr>
          <w:b/>
          <w:bCs/>
        </w:rPr>
        <w:t>UEs</w:t>
      </w:r>
      <w:r w:rsidRPr="00F15776">
        <w:rPr>
          <w:b/>
          <w:bCs/>
        </w:rPr>
        <w:t>.</w:t>
      </w:r>
    </w:p>
    <w:p w14:paraId="2A9B44AD" w14:textId="77777777" w:rsidR="00A23429" w:rsidRDefault="00A23429" w:rsidP="00A23429">
      <w:pPr>
        <w:rPr>
          <w:b/>
          <w:bCs/>
        </w:rPr>
      </w:pPr>
      <w:r>
        <w:rPr>
          <w:b/>
          <w:bCs/>
        </w:rPr>
        <w:lastRenderedPageBreak/>
        <w:t xml:space="preserve">Observation 4: </w:t>
      </w:r>
      <w:r w:rsidRPr="00A1013C">
        <w:rPr>
          <w:b/>
          <w:bCs/>
        </w:rPr>
        <w:t>Combining RLM/BFD measurement relaxation with &lt;5 MHz operation may lead to excessively long evaluation delays.</w:t>
      </w:r>
    </w:p>
    <w:p w14:paraId="345F6212" w14:textId="2116CAD3" w:rsidR="008A298C" w:rsidRDefault="00A23429" w:rsidP="00F673F4">
      <w:pPr>
        <w:rPr>
          <w:bCs/>
          <w:color w:val="000000" w:themeColor="text1"/>
        </w:rPr>
      </w:pPr>
      <w:r w:rsidRPr="00042C93">
        <w:rPr>
          <w:b/>
          <w:bCs/>
        </w:rPr>
        <w:t>Proposal</w:t>
      </w:r>
      <w:r>
        <w:rPr>
          <w:b/>
          <w:bCs/>
        </w:rPr>
        <w:t xml:space="preserve"> 4</w:t>
      </w:r>
      <w:r w:rsidRPr="00042C93">
        <w:rPr>
          <w:b/>
          <w:bCs/>
        </w:rPr>
        <w:t xml:space="preserve">: </w:t>
      </w:r>
      <w:r w:rsidRPr="00A1013C">
        <w:rPr>
          <w:b/>
          <w:bCs/>
        </w:rPr>
        <w:t>RAN4 should deprioritize the specification of relaxed RLM/BFD measurements for RedCap UEs operating with 15 PRB channel bandwidth.</w:t>
      </w:r>
    </w:p>
    <w:p w14:paraId="13FCE315" w14:textId="77777777" w:rsidR="00DA25EC" w:rsidRDefault="00DA25EC" w:rsidP="00360F01">
      <w:pPr>
        <w:pStyle w:val="Heading1"/>
        <w:numPr>
          <w:ilvl w:val="0"/>
          <w:numId w:val="0"/>
        </w:numPr>
        <w:rPr>
          <w:lang w:val="en-US"/>
        </w:rPr>
      </w:pPr>
      <w:r>
        <w:rPr>
          <w:lang w:val="en-US"/>
        </w:rPr>
        <w:t>References</w:t>
      </w:r>
    </w:p>
    <w:p w14:paraId="54C60DDB" w14:textId="1E2EAB5E"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w:t>
      </w:r>
      <w:r w:rsidR="00670604">
        <w:t>295</w:t>
      </w:r>
      <w:r w:rsidR="00862B53">
        <w:t>5</w:t>
      </w:r>
      <w:r>
        <w:rPr>
          <w:lang w:val="en-US"/>
        </w:rPr>
        <w:t>,</w:t>
      </w:r>
      <w:r w:rsidRPr="007B0422">
        <w:rPr>
          <w:lang w:val="en-US"/>
        </w:rPr>
        <w:t xml:space="preserve"> </w:t>
      </w:r>
      <w:r>
        <w:rPr>
          <w:lang w:val="en-US"/>
        </w:rPr>
        <w:t>“</w:t>
      </w:r>
      <w:r w:rsidR="00FA2628" w:rsidRPr="00FA2628">
        <w:rPr>
          <w:lang w:val="en-US"/>
        </w:rPr>
        <w:t>WID: NR Radio Resource Management (RRM) Phase 6</w:t>
      </w:r>
      <w:r>
        <w:rPr>
          <w:lang w:val="en-US"/>
        </w:rPr>
        <w:t xml:space="preserve">”, </w:t>
      </w:r>
      <w:r w:rsidR="00FA2628">
        <w:rPr>
          <w:lang w:val="en-US"/>
        </w:rPr>
        <w:t>Apple</w:t>
      </w:r>
      <w:r>
        <w:rPr>
          <w:lang w:val="en-US"/>
        </w:rPr>
        <w:t xml:space="preserve">, </w:t>
      </w:r>
      <w:r w:rsidRPr="00261792">
        <w:rPr>
          <w:lang w:val="en-US"/>
        </w:rPr>
        <w:t>RAN#1</w:t>
      </w:r>
      <w:r w:rsidR="00414111">
        <w:rPr>
          <w:lang w:val="en-US"/>
        </w:rPr>
        <w:t>09</w:t>
      </w:r>
    </w:p>
    <w:p w14:paraId="07419CD6" w14:textId="516C7177" w:rsidR="00A23429" w:rsidRDefault="00A23429" w:rsidP="00A23429">
      <w:pPr>
        <w:rPr>
          <w:lang w:val="en-US"/>
        </w:rPr>
      </w:pPr>
      <w:r>
        <w:rPr>
          <w:lang w:val="en-US"/>
        </w:rPr>
        <w:t>[2]</w:t>
      </w:r>
      <w:r w:rsidRPr="00A0223B">
        <w:t xml:space="preserve"> </w:t>
      </w:r>
      <w:r w:rsidR="00477F6F" w:rsidRPr="00477F6F">
        <w:t>R4-2514821</w:t>
      </w:r>
      <w:r>
        <w:rPr>
          <w:lang w:val="en-US"/>
        </w:rPr>
        <w:t>,</w:t>
      </w:r>
      <w:r w:rsidRPr="007B0422">
        <w:rPr>
          <w:lang w:val="en-US"/>
        </w:rPr>
        <w:t xml:space="preserve"> </w:t>
      </w:r>
      <w:r>
        <w:rPr>
          <w:lang w:val="en-US"/>
        </w:rPr>
        <w:t>“</w:t>
      </w:r>
      <w:r w:rsidR="00A9296F" w:rsidRPr="00A9296F">
        <w:rPr>
          <w:lang w:val="en-US"/>
        </w:rPr>
        <w:t>WF on NR_RRM_Ph6</w:t>
      </w:r>
      <w:r>
        <w:rPr>
          <w:lang w:val="en-US"/>
        </w:rPr>
        <w:t xml:space="preserve">”, </w:t>
      </w:r>
      <w:r w:rsidR="00F219C1" w:rsidRPr="00F219C1">
        <w:rPr>
          <w:lang w:val="en-US"/>
        </w:rPr>
        <w:t>Ericsson</w:t>
      </w:r>
      <w:r>
        <w:rPr>
          <w:lang w:val="en-US"/>
        </w:rPr>
        <w:t xml:space="preserve">, </w:t>
      </w:r>
      <w:r w:rsidRPr="00261792">
        <w:rPr>
          <w:lang w:val="en-US"/>
        </w:rPr>
        <w:t>RAN</w:t>
      </w:r>
      <w:r w:rsidR="00F219C1">
        <w:rPr>
          <w:lang w:val="en-US"/>
        </w:rPr>
        <w:t>4</w:t>
      </w:r>
      <w:r w:rsidRPr="00261792">
        <w:rPr>
          <w:lang w:val="en-US"/>
        </w:rPr>
        <w:t>#1</w:t>
      </w:r>
      <w:r w:rsidR="00F219C1">
        <w:rPr>
          <w:lang w:val="en-US"/>
        </w:rPr>
        <w:t>16-bis</w:t>
      </w:r>
    </w:p>
    <w:p w14:paraId="1D920E77" w14:textId="77777777" w:rsidR="00A23429" w:rsidRDefault="00A23429" w:rsidP="001752C8">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2F478" w14:textId="77777777" w:rsidR="007A74E8" w:rsidRDefault="007A74E8">
      <w:r>
        <w:separator/>
      </w:r>
    </w:p>
  </w:endnote>
  <w:endnote w:type="continuationSeparator" w:id="0">
    <w:p w14:paraId="6CD6B187" w14:textId="77777777" w:rsidR="007A74E8" w:rsidRDefault="007A74E8">
      <w:r>
        <w:continuationSeparator/>
      </w:r>
    </w:p>
  </w:endnote>
  <w:endnote w:type="continuationNotice" w:id="1">
    <w:p w14:paraId="699BA575" w14:textId="77777777" w:rsidR="007A74E8" w:rsidRDefault="007A7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7C7F" w14:textId="77777777" w:rsidR="007A74E8" w:rsidRDefault="007A74E8">
      <w:r>
        <w:separator/>
      </w:r>
    </w:p>
  </w:footnote>
  <w:footnote w:type="continuationSeparator" w:id="0">
    <w:p w14:paraId="689C5513" w14:textId="77777777" w:rsidR="007A74E8" w:rsidRDefault="007A74E8">
      <w:r>
        <w:continuationSeparator/>
      </w:r>
    </w:p>
  </w:footnote>
  <w:footnote w:type="continuationNotice" w:id="1">
    <w:p w14:paraId="40AB44F3" w14:textId="77777777" w:rsidR="007A74E8" w:rsidRDefault="007A7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D0407A"/>
    <w:multiLevelType w:val="hybridMultilevel"/>
    <w:tmpl w:val="8B7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F2278"/>
    <w:multiLevelType w:val="multilevel"/>
    <w:tmpl w:val="0F12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1088D"/>
    <w:multiLevelType w:val="multilevel"/>
    <w:tmpl w:val="7AFA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786D2F"/>
    <w:multiLevelType w:val="multilevel"/>
    <w:tmpl w:val="C602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7351627">
    <w:abstractNumId w:val="14"/>
  </w:num>
  <w:num w:numId="2" w16cid:durableId="1702169165">
    <w:abstractNumId w:val="27"/>
  </w:num>
  <w:num w:numId="3" w16cid:durableId="896598194">
    <w:abstractNumId w:val="36"/>
  </w:num>
  <w:num w:numId="4" w16cid:durableId="1065757783">
    <w:abstractNumId w:val="8"/>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28"/>
  </w:num>
  <w:num w:numId="8" w16cid:durableId="1230581766">
    <w:abstractNumId w:val="18"/>
  </w:num>
  <w:num w:numId="9" w16cid:durableId="266666612">
    <w:abstractNumId w:val="21"/>
  </w:num>
  <w:num w:numId="10" w16cid:durableId="1603030076">
    <w:abstractNumId w:val="22"/>
  </w:num>
  <w:num w:numId="11" w16cid:durableId="472792961">
    <w:abstractNumId w:val="26"/>
  </w:num>
  <w:num w:numId="12" w16cid:durableId="1585843583">
    <w:abstractNumId w:val="0"/>
  </w:num>
  <w:num w:numId="13" w16cid:durableId="1922985393">
    <w:abstractNumId w:val="34"/>
  </w:num>
  <w:num w:numId="14" w16cid:durableId="1941915425">
    <w:abstractNumId w:val="33"/>
  </w:num>
  <w:num w:numId="15" w16cid:durableId="524372425">
    <w:abstractNumId w:val="7"/>
  </w:num>
  <w:num w:numId="16" w16cid:durableId="1433237244">
    <w:abstractNumId w:val="31"/>
  </w:num>
  <w:num w:numId="17" w16cid:durableId="12735130">
    <w:abstractNumId w:val="12"/>
  </w:num>
  <w:num w:numId="18" w16cid:durableId="1022626817">
    <w:abstractNumId w:val="11"/>
  </w:num>
  <w:num w:numId="19" w16cid:durableId="159850087">
    <w:abstractNumId w:val="15"/>
  </w:num>
  <w:num w:numId="20" w16cid:durableId="656298651">
    <w:abstractNumId w:val="19"/>
  </w:num>
  <w:num w:numId="21" w16cid:durableId="799223558">
    <w:abstractNumId w:val="10"/>
  </w:num>
  <w:num w:numId="22" w16cid:durableId="11884958">
    <w:abstractNumId w:val="16"/>
  </w:num>
  <w:num w:numId="23" w16cid:durableId="80181213">
    <w:abstractNumId w:val="9"/>
  </w:num>
  <w:num w:numId="24" w16cid:durableId="129060920">
    <w:abstractNumId w:val="17"/>
  </w:num>
  <w:num w:numId="25" w16cid:durableId="2039155221">
    <w:abstractNumId w:val="32"/>
  </w:num>
  <w:num w:numId="26" w16cid:durableId="1222864409">
    <w:abstractNumId w:val="20"/>
  </w:num>
  <w:num w:numId="27" w16cid:durableId="576090162">
    <w:abstractNumId w:val="4"/>
  </w:num>
  <w:num w:numId="28" w16cid:durableId="2120566095">
    <w:abstractNumId w:val="6"/>
  </w:num>
  <w:num w:numId="29" w16cid:durableId="1826047780">
    <w:abstractNumId w:val="30"/>
  </w:num>
  <w:num w:numId="30" w16cid:durableId="684862040">
    <w:abstractNumId w:val="24"/>
  </w:num>
  <w:num w:numId="31" w16cid:durableId="1494106797">
    <w:abstractNumId w:val="13"/>
  </w:num>
  <w:num w:numId="32" w16cid:durableId="1412002604">
    <w:abstractNumId w:val="29"/>
  </w:num>
  <w:num w:numId="33" w16cid:durableId="2092509573">
    <w:abstractNumId w:val="3"/>
  </w:num>
  <w:num w:numId="34" w16cid:durableId="968322715">
    <w:abstractNumId w:val="37"/>
  </w:num>
  <w:num w:numId="35" w16cid:durableId="789855085">
    <w:abstractNumId w:val="5"/>
  </w:num>
  <w:num w:numId="36" w16cid:durableId="960575475">
    <w:abstractNumId w:val="35"/>
  </w:num>
  <w:num w:numId="37" w16cid:durableId="414404817">
    <w:abstractNumId w:val="25"/>
  </w:num>
  <w:num w:numId="38" w16cid:durableId="44226833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05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4A"/>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C93"/>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2E8"/>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B69"/>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6D7C"/>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0ED"/>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86"/>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BAA"/>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43F"/>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5FFB"/>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AC"/>
    <w:rsid w:val="001B45D5"/>
    <w:rsid w:val="001B46A8"/>
    <w:rsid w:val="001B49C8"/>
    <w:rsid w:val="001B4D69"/>
    <w:rsid w:val="001B4DD5"/>
    <w:rsid w:val="001B53A9"/>
    <w:rsid w:val="001B543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DF4"/>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09C6"/>
    <w:rsid w:val="001F1006"/>
    <w:rsid w:val="001F161C"/>
    <w:rsid w:val="001F174E"/>
    <w:rsid w:val="001F1928"/>
    <w:rsid w:val="001F1AFB"/>
    <w:rsid w:val="001F1E8A"/>
    <w:rsid w:val="001F229B"/>
    <w:rsid w:val="001F255B"/>
    <w:rsid w:val="001F2584"/>
    <w:rsid w:val="001F2690"/>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6A1"/>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47B"/>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738"/>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C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1EC"/>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388"/>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0C31"/>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096"/>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73B"/>
    <w:rsid w:val="003A79BE"/>
    <w:rsid w:val="003A7AE1"/>
    <w:rsid w:val="003A7B83"/>
    <w:rsid w:val="003A7E49"/>
    <w:rsid w:val="003A7EB5"/>
    <w:rsid w:val="003B003F"/>
    <w:rsid w:val="003B015E"/>
    <w:rsid w:val="003B0234"/>
    <w:rsid w:val="003B0267"/>
    <w:rsid w:val="003B0495"/>
    <w:rsid w:val="003B0575"/>
    <w:rsid w:val="003B0A22"/>
    <w:rsid w:val="003B0B0E"/>
    <w:rsid w:val="003B0C9D"/>
    <w:rsid w:val="003B0E99"/>
    <w:rsid w:val="003B1829"/>
    <w:rsid w:val="003B1B4B"/>
    <w:rsid w:val="003B1F95"/>
    <w:rsid w:val="003B213F"/>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55E"/>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293"/>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111"/>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6B7"/>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139"/>
    <w:rsid w:val="0044771B"/>
    <w:rsid w:val="00450156"/>
    <w:rsid w:val="00450366"/>
    <w:rsid w:val="0045046B"/>
    <w:rsid w:val="004504B5"/>
    <w:rsid w:val="004504E9"/>
    <w:rsid w:val="00450819"/>
    <w:rsid w:val="00450852"/>
    <w:rsid w:val="00450984"/>
    <w:rsid w:val="00450A3E"/>
    <w:rsid w:val="00450C30"/>
    <w:rsid w:val="00450D99"/>
    <w:rsid w:val="00450DBF"/>
    <w:rsid w:val="00450FDC"/>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7EE"/>
    <w:rsid w:val="00456AB6"/>
    <w:rsid w:val="00456ADA"/>
    <w:rsid w:val="00456BBB"/>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6F"/>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058"/>
    <w:rsid w:val="004931C8"/>
    <w:rsid w:val="00493343"/>
    <w:rsid w:val="00493C48"/>
    <w:rsid w:val="00493EB1"/>
    <w:rsid w:val="00493EC5"/>
    <w:rsid w:val="0049432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B7FAE"/>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82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2BA0"/>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CE7"/>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5DB"/>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85"/>
    <w:rsid w:val="005015AA"/>
    <w:rsid w:val="00501D13"/>
    <w:rsid w:val="00502542"/>
    <w:rsid w:val="005028F0"/>
    <w:rsid w:val="005030E4"/>
    <w:rsid w:val="00503D2E"/>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5D1"/>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03F"/>
    <w:rsid w:val="005151D3"/>
    <w:rsid w:val="00515777"/>
    <w:rsid w:val="00515891"/>
    <w:rsid w:val="00515AB2"/>
    <w:rsid w:val="00515D82"/>
    <w:rsid w:val="00515DAF"/>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51B"/>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9F0"/>
    <w:rsid w:val="00551AE1"/>
    <w:rsid w:val="00551CD8"/>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C82"/>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786C"/>
    <w:rsid w:val="00567C4D"/>
    <w:rsid w:val="00567EF7"/>
    <w:rsid w:val="005700B8"/>
    <w:rsid w:val="00570341"/>
    <w:rsid w:val="00570586"/>
    <w:rsid w:val="0057092C"/>
    <w:rsid w:val="00570C02"/>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4F61"/>
    <w:rsid w:val="00575100"/>
    <w:rsid w:val="005754BC"/>
    <w:rsid w:val="00575688"/>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068"/>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33"/>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0DC"/>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70"/>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4D2"/>
    <w:rsid w:val="00606513"/>
    <w:rsid w:val="00606F78"/>
    <w:rsid w:val="006070AE"/>
    <w:rsid w:val="006073B6"/>
    <w:rsid w:val="00607638"/>
    <w:rsid w:val="00607697"/>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587"/>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6F8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7CA"/>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6CEB"/>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687"/>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604"/>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2F1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D1"/>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38"/>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09"/>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675"/>
    <w:rsid w:val="006E17D5"/>
    <w:rsid w:val="006E17F4"/>
    <w:rsid w:val="006E198F"/>
    <w:rsid w:val="006E1B28"/>
    <w:rsid w:val="006E1B74"/>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94D"/>
    <w:rsid w:val="006E5F36"/>
    <w:rsid w:val="006E61F4"/>
    <w:rsid w:val="006E639B"/>
    <w:rsid w:val="006E6496"/>
    <w:rsid w:val="006E688B"/>
    <w:rsid w:val="006E6A39"/>
    <w:rsid w:val="006E6AA3"/>
    <w:rsid w:val="006E6F39"/>
    <w:rsid w:val="006E7139"/>
    <w:rsid w:val="006E737F"/>
    <w:rsid w:val="006E74F8"/>
    <w:rsid w:val="006E75E4"/>
    <w:rsid w:val="006E7629"/>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EEE"/>
    <w:rsid w:val="00721FD3"/>
    <w:rsid w:val="0072206D"/>
    <w:rsid w:val="007225D7"/>
    <w:rsid w:val="007227D7"/>
    <w:rsid w:val="007228D6"/>
    <w:rsid w:val="00722B07"/>
    <w:rsid w:val="00722BF3"/>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4B84"/>
    <w:rsid w:val="0073503C"/>
    <w:rsid w:val="00735177"/>
    <w:rsid w:val="00735361"/>
    <w:rsid w:val="00735437"/>
    <w:rsid w:val="00735728"/>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67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2E1"/>
    <w:rsid w:val="0078579A"/>
    <w:rsid w:val="00785874"/>
    <w:rsid w:val="007858F6"/>
    <w:rsid w:val="0078597D"/>
    <w:rsid w:val="0078604D"/>
    <w:rsid w:val="00786089"/>
    <w:rsid w:val="007860F3"/>
    <w:rsid w:val="0078616A"/>
    <w:rsid w:val="007861A4"/>
    <w:rsid w:val="007862D8"/>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BAF"/>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4E8"/>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BD6"/>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1FB8"/>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CA7"/>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16D0"/>
    <w:rsid w:val="00811982"/>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1FC0"/>
    <w:rsid w:val="008222A3"/>
    <w:rsid w:val="00822552"/>
    <w:rsid w:val="0082276A"/>
    <w:rsid w:val="00822A22"/>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37E78"/>
    <w:rsid w:val="0084009E"/>
    <w:rsid w:val="00840360"/>
    <w:rsid w:val="0084048C"/>
    <w:rsid w:val="00840773"/>
    <w:rsid w:val="0084078A"/>
    <w:rsid w:val="008408ED"/>
    <w:rsid w:val="00840C0C"/>
    <w:rsid w:val="0084182C"/>
    <w:rsid w:val="00841A53"/>
    <w:rsid w:val="00841AD2"/>
    <w:rsid w:val="008424EB"/>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54"/>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02"/>
    <w:rsid w:val="00857C6F"/>
    <w:rsid w:val="00857CA0"/>
    <w:rsid w:val="008602BA"/>
    <w:rsid w:val="008603D9"/>
    <w:rsid w:val="00860553"/>
    <w:rsid w:val="00860556"/>
    <w:rsid w:val="00860689"/>
    <w:rsid w:val="00860C4C"/>
    <w:rsid w:val="00860CEA"/>
    <w:rsid w:val="00860D8C"/>
    <w:rsid w:val="00861169"/>
    <w:rsid w:val="008616D7"/>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40"/>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725"/>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8C9"/>
    <w:rsid w:val="008A1930"/>
    <w:rsid w:val="008A1944"/>
    <w:rsid w:val="008A19F5"/>
    <w:rsid w:val="008A1E36"/>
    <w:rsid w:val="008A1EB8"/>
    <w:rsid w:val="008A1EED"/>
    <w:rsid w:val="008A2168"/>
    <w:rsid w:val="008A224A"/>
    <w:rsid w:val="008A2701"/>
    <w:rsid w:val="008A27B2"/>
    <w:rsid w:val="008A28AF"/>
    <w:rsid w:val="008A298C"/>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C1"/>
    <w:rsid w:val="008B4E90"/>
    <w:rsid w:val="008B4E9B"/>
    <w:rsid w:val="008B504E"/>
    <w:rsid w:val="008B566F"/>
    <w:rsid w:val="008B5C59"/>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39"/>
    <w:rsid w:val="008D05D9"/>
    <w:rsid w:val="008D0890"/>
    <w:rsid w:val="008D0B4D"/>
    <w:rsid w:val="008D0C39"/>
    <w:rsid w:val="008D11C5"/>
    <w:rsid w:val="008D170B"/>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DFF"/>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71D"/>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6FC"/>
    <w:rsid w:val="00943C09"/>
    <w:rsid w:val="00944444"/>
    <w:rsid w:val="00944623"/>
    <w:rsid w:val="0094476A"/>
    <w:rsid w:val="00944772"/>
    <w:rsid w:val="00945279"/>
    <w:rsid w:val="00945424"/>
    <w:rsid w:val="00945517"/>
    <w:rsid w:val="0094552F"/>
    <w:rsid w:val="00945B52"/>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6BB"/>
    <w:rsid w:val="00954718"/>
    <w:rsid w:val="00954760"/>
    <w:rsid w:val="00954F65"/>
    <w:rsid w:val="00954FF5"/>
    <w:rsid w:val="00955051"/>
    <w:rsid w:val="0095515F"/>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A89"/>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8CA"/>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3A4"/>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6C98"/>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79F"/>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369"/>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13C"/>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429"/>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9B3"/>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EC2"/>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96F"/>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2C"/>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2ECA"/>
    <w:rsid w:val="00AA33A9"/>
    <w:rsid w:val="00AA35CE"/>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795"/>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A63"/>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907"/>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34"/>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0EA1"/>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5"/>
    <w:rsid w:val="00BB27D6"/>
    <w:rsid w:val="00BB2C12"/>
    <w:rsid w:val="00BB2CF4"/>
    <w:rsid w:val="00BB38D6"/>
    <w:rsid w:val="00BB4037"/>
    <w:rsid w:val="00BB408D"/>
    <w:rsid w:val="00BB448A"/>
    <w:rsid w:val="00BB45C9"/>
    <w:rsid w:val="00BB4A68"/>
    <w:rsid w:val="00BB4B05"/>
    <w:rsid w:val="00BB4BB4"/>
    <w:rsid w:val="00BB5D8F"/>
    <w:rsid w:val="00BB5E43"/>
    <w:rsid w:val="00BB5FDA"/>
    <w:rsid w:val="00BB61A4"/>
    <w:rsid w:val="00BB63FA"/>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325"/>
    <w:rsid w:val="00BC051A"/>
    <w:rsid w:val="00BC0EB0"/>
    <w:rsid w:val="00BC10D6"/>
    <w:rsid w:val="00BC10DC"/>
    <w:rsid w:val="00BC1209"/>
    <w:rsid w:val="00BC149E"/>
    <w:rsid w:val="00BC154B"/>
    <w:rsid w:val="00BC157B"/>
    <w:rsid w:val="00BC177B"/>
    <w:rsid w:val="00BC1AAD"/>
    <w:rsid w:val="00BC1AF8"/>
    <w:rsid w:val="00BC1D39"/>
    <w:rsid w:val="00BC1D67"/>
    <w:rsid w:val="00BC2161"/>
    <w:rsid w:val="00BC26E3"/>
    <w:rsid w:val="00BC2838"/>
    <w:rsid w:val="00BC2D06"/>
    <w:rsid w:val="00BC2E2D"/>
    <w:rsid w:val="00BC2F4F"/>
    <w:rsid w:val="00BC348C"/>
    <w:rsid w:val="00BC3756"/>
    <w:rsid w:val="00BC3B95"/>
    <w:rsid w:val="00BC412B"/>
    <w:rsid w:val="00BC4194"/>
    <w:rsid w:val="00BC4326"/>
    <w:rsid w:val="00BC4BDD"/>
    <w:rsid w:val="00BC4F8C"/>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3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BF7F88"/>
    <w:rsid w:val="00C000E4"/>
    <w:rsid w:val="00C00441"/>
    <w:rsid w:val="00C00D8E"/>
    <w:rsid w:val="00C00EA3"/>
    <w:rsid w:val="00C00F2F"/>
    <w:rsid w:val="00C00F79"/>
    <w:rsid w:val="00C00F8B"/>
    <w:rsid w:val="00C0148D"/>
    <w:rsid w:val="00C015F2"/>
    <w:rsid w:val="00C016E0"/>
    <w:rsid w:val="00C01F31"/>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6B49"/>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42"/>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509"/>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929"/>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5E2"/>
    <w:rsid w:val="00C72882"/>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7F"/>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194"/>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8F3"/>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70C"/>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0B04"/>
    <w:rsid w:val="00D412E5"/>
    <w:rsid w:val="00D41408"/>
    <w:rsid w:val="00D41C19"/>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CBB"/>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4E55"/>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4F6"/>
    <w:rsid w:val="00DA25EC"/>
    <w:rsid w:val="00DA26EC"/>
    <w:rsid w:val="00DA2B0F"/>
    <w:rsid w:val="00DA2D00"/>
    <w:rsid w:val="00DA3137"/>
    <w:rsid w:val="00DA323D"/>
    <w:rsid w:val="00DA357B"/>
    <w:rsid w:val="00DA3629"/>
    <w:rsid w:val="00DA37B3"/>
    <w:rsid w:val="00DA37BB"/>
    <w:rsid w:val="00DA3DE5"/>
    <w:rsid w:val="00DA3F2A"/>
    <w:rsid w:val="00DA412A"/>
    <w:rsid w:val="00DA41B5"/>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6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9D9"/>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437"/>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A6B"/>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7A"/>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0E4"/>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32D"/>
    <w:rsid w:val="00E966A8"/>
    <w:rsid w:val="00E969A1"/>
    <w:rsid w:val="00E969D5"/>
    <w:rsid w:val="00E969F5"/>
    <w:rsid w:val="00E96DFB"/>
    <w:rsid w:val="00E97247"/>
    <w:rsid w:val="00E97302"/>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9DB"/>
    <w:rsid w:val="00EB7A14"/>
    <w:rsid w:val="00EB7BD4"/>
    <w:rsid w:val="00EB7C9B"/>
    <w:rsid w:val="00EC0104"/>
    <w:rsid w:val="00EC024A"/>
    <w:rsid w:val="00EC03C9"/>
    <w:rsid w:val="00EC0786"/>
    <w:rsid w:val="00EC09FD"/>
    <w:rsid w:val="00EC0AE8"/>
    <w:rsid w:val="00EC0BBD"/>
    <w:rsid w:val="00EC0DED"/>
    <w:rsid w:val="00EC0FE3"/>
    <w:rsid w:val="00EC1354"/>
    <w:rsid w:val="00EC1635"/>
    <w:rsid w:val="00EC175B"/>
    <w:rsid w:val="00EC1857"/>
    <w:rsid w:val="00EC195B"/>
    <w:rsid w:val="00EC228A"/>
    <w:rsid w:val="00EC245A"/>
    <w:rsid w:val="00EC2594"/>
    <w:rsid w:val="00EC2A46"/>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C0"/>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BB"/>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073"/>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776"/>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9C1"/>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0C0"/>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26"/>
    <w:rsid w:val="00F54EF6"/>
    <w:rsid w:val="00F550AE"/>
    <w:rsid w:val="00F5527F"/>
    <w:rsid w:val="00F557CF"/>
    <w:rsid w:val="00F5581A"/>
    <w:rsid w:val="00F55824"/>
    <w:rsid w:val="00F5605C"/>
    <w:rsid w:val="00F56228"/>
    <w:rsid w:val="00F5640A"/>
    <w:rsid w:val="00F566BD"/>
    <w:rsid w:val="00F569C4"/>
    <w:rsid w:val="00F56AEA"/>
    <w:rsid w:val="00F56C1D"/>
    <w:rsid w:val="00F56F54"/>
    <w:rsid w:val="00F571FD"/>
    <w:rsid w:val="00F577C7"/>
    <w:rsid w:val="00F57822"/>
    <w:rsid w:val="00F5783D"/>
    <w:rsid w:val="00F57D09"/>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846"/>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628"/>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03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5B5"/>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5EE5"/>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6173669">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268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838">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05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699159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1937649">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7661752">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771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27676827">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5943840">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7392531">
      <w:bodyDiv w:val="1"/>
      <w:marLeft w:val="0"/>
      <w:marRight w:val="0"/>
      <w:marTop w:val="0"/>
      <w:marBottom w:val="0"/>
      <w:divBdr>
        <w:top w:val="none" w:sz="0" w:space="0" w:color="auto"/>
        <w:left w:val="none" w:sz="0" w:space="0" w:color="auto"/>
        <w:bottom w:val="none" w:sz="0" w:space="0" w:color="auto"/>
        <w:right w:val="none" w:sz="0" w:space="0" w:color="auto"/>
      </w:divBdr>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0815996">
      <w:bodyDiv w:val="1"/>
      <w:marLeft w:val="0"/>
      <w:marRight w:val="0"/>
      <w:marTop w:val="0"/>
      <w:marBottom w:val="0"/>
      <w:divBdr>
        <w:top w:val="none" w:sz="0" w:space="0" w:color="auto"/>
        <w:left w:val="none" w:sz="0" w:space="0" w:color="auto"/>
        <w:bottom w:val="none" w:sz="0" w:space="0" w:color="auto"/>
        <w:right w:val="none" w:sz="0" w:space="0" w:color="auto"/>
      </w:divBdr>
      <w:divsChild>
        <w:div w:id="1354910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376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25509</TotalTime>
  <Pages>3</Pages>
  <Words>932</Words>
  <Characters>5223</Characters>
  <Application>Microsoft Office Word</Application>
  <DocSecurity>0</DocSecurity>
  <Lines>88</Lines>
  <Paragraphs>50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3018</cp:revision>
  <cp:lastPrinted>2009-04-22T21:01:00Z</cp:lastPrinted>
  <dcterms:created xsi:type="dcterms:W3CDTF">2020-11-11T22:16:00Z</dcterms:created>
  <dcterms:modified xsi:type="dcterms:W3CDTF">2025-11-07T22:44:00Z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